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9B80BE0" w:rsidR="00280DD1" w:rsidRPr="0010662B" w:rsidRDefault="00BC269C" w:rsidP="00280DD1">
      <w:pPr>
        <w:pStyle w:val="3GPPHeader"/>
        <w:spacing w:after="60"/>
        <w:rPr>
          <w:sz w:val="32"/>
          <w:szCs w:val="32"/>
          <w:lang w:val="en-US"/>
        </w:rPr>
      </w:pPr>
      <w:r w:rsidRPr="00DE3FC8">
        <w:rPr>
          <w:lang w:val="en-US"/>
        </w:rPr>
        <w:t>3GPP TSG-RAN WG2 #10</w:t>
      </w:r>
      <w:r w:rsidR="00DA2196">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R2-1</w:t>
      </w:r>
      <w:r w:rsidR="00C97AAD" w:rsidRPr="0010662B">
        <w:rPr>
          <w:sz w:val="32"/>
          <w:szCs w:val="32"/>
          <w:lang w:val="en-US"/>
        </w:rPr>
        <w:t>9</w:t>
      </w:r>
      <w:r w:rsidR="000B74DC">
        <w:rPr>
          <w:sz w:val="32"/>
          <w:szCs w:val="32"/>
          <w:lang w:val="en-US"/>
        </w:rPr>
        <w:t>0</w:t>
      </w:r>
      <w:r w:rsidR="00A86821">
        <w:rPr>
          <w:sz w:val="32"/>
          <w:szCs w:val="32"/>
          <w:lang w:val="en-US"/>
        </w:rPr>
        <w:t>6883</w:t>
      </w:r>
    </w:p>
    <w:p w14:paraId="63B03AD2" w14:textId="3F0229F8" w:rsidR="00E90E49" w:rsidRPr="0010662B" w:rsidRDefault="00951502"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May</w:t>
      </w:r>
      <w:r w:rsidR="00C97AAD" w:rsidRPr="0010662B">
        <w:rPr>
          <w:noProof/>
          <w:vertAlign w:val="superscript"/>
          <w:lang w:val="en-US"/>
        </w:rPr>
        <w:t xml:space="preserve"> </w:t>
      </w:r>
      <w:r>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7</w:t>
      </w:r>
      <w:r w:rsidR="00E259F7" w:rsidRPr="00E259F7">
        <w:rPr>
          <w:noProof/>
          <w:vertAlign w:val="superscript"/>
          <w:lang w:val="en-US"/>
        </w:rPr>
        <w:t>th</w:t>
      </w:r>
      <w:r w:rsidR="00E259F7">
        <w:rPr>
          <w:noProof/>
          <w:lang w:val="en-US"/>
        </w:rPr>
        <w:t xml:space="preserve"> </w:t>
      </w:r>
      <w:r>
        <w:rPr>
          <w:noProof/>
          <w:lang w:val="en-US"/>
        </w:rPr>
        <w:t>May</w:t>
      </w:r>
      <w:r w:rsidR="00BC269C" w:rsidRPr="0010662B">
        <w:rPr>
          <w:noProof/>
          <w:lang w:val="en-US"/>
        </w:rPr>
        <w:t xml:space="preserve"> 201</w:t>
      </w:r>
      <w:r w:rsidR="00536102" w:rsidRPr="0010662B">
        <w:rPr>
          <w:noProof/>
          <w:lang w:val="en-US"/>
        </w:rPr>
        <w:t>9</w:t>
      </w:r>
    </w:p>
    <w:p w14:paraId="7ACD7EB9" w14:textId="18295390"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w:t>
      </w:r>
      <w:r w:rsidR="0035255B">
        <w:rPr>
          <w:sz w:val="22"/>
          <w:lang w:val="en-US"/>
        </w:rPr>
        <w:t>2</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25A49C96"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951502">
        <w:rPr>
          <w:sz w:val="22"/>
          <w:lang w:val="en-US"/>
        </w:rPr>
        <w:t xml:space="preserve">Usage of </w:t>
      </w:r>
      <w:r w:rsidR="00A42A69">
        <w:rPr>
          <w:sz w:val="22"/>
          <w:lang w:val="en-US"/>
        </w:rPr>
        <w:t>barometric</w:t>
      </w:r>
      <w:r w:rsidR="00951502">
        <w:rPr>
          <w:sz w:val="22"/>
          <w:lang w:val="en-US"/>
        </w:rPr>
        <w:t xml:space="preserve"> sensor information in the MDT logging</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1A32F190" w14:textId="72355288" w:rsidR="00EC1625" w:rsidRDefault="00A42EFB" w:rsidP="00A2052C">
      <w:pPr>
        <w:rPr>
          <w:lang w:val="en-US"/>
        </w:rPr>
      </w:pPr>
      <w:r>
        <w:rPr>
          <w:lang w:val="en-US"/>
        </w:rPr>
        <w:t xml:space="preserve">In RAN2#105 meeting, </w:t>
      </w:r>
      <w:r w:rsidR="003C47B1">
        <w:rPr>
          <w:lang w:val="en-US"/>
        </w:rPr>
        <w:t>it was</w:t>
      </w:r>
      <w:r w:rsidR="00951502">
        <w:rPr>
          <w:lang w:val="en-US"/>
        </w:rPr>
        <w:t xml:space="preserve"> agreed to include the sensor related information as part of the MDT report to aid the network in optimizing the network parameters</w:t>
      </w:r>
      <w:r w:rsidR="004B1DC9" w:rsidRPr="00E259F7">
        <w:rPr>
          <w:lang w:val="en-US"/>
        </w:rPr>
        <w:t>.</w:t>
      </w:r>
      <w:r w:rsidR="003C47B1">
        <w:rPr>
          <w:lang w:val="en-US"/>
        </w:rPr>
        <w:t xml:space="preserve"> </w:t>
      </w:r>
      <w:r w:rsidR="004B1DC9" w:rsidRPr="0010662B">
        <w:rPr>
          <w:lang w:val="en-US"/>
        </w:rPr>
        <w:t xml:space="preserve"> </w:t>
      </w:r>
    </w:p>
    <w:p w14:paraId="51EA5C2A" w14:textId="77777777" w:rsidR="00235823" w:rsidRPr="00856B0B" w:rsidRDefault="00235823" w:rsidP="00235823">
      <w:pPr>
        <w:pStyle w:val="Doc-text2"/>
        <w:pBdr>
          <w:top w:val="single" w:sz="4" w:space="1" w:color="auto"/>
          <w:left w:val="single" w:sz="4" w:space="4" w:color="auto"/>
          <w:bottom w:val="single" w:sz="4" w:space="1" w:color="auto"/>
          <w:right w:val="single" w:sz="4" w:space="4" w:color="auto"/>
        </w:pBdr>
        <w:rPr>
          <w:rFonts w:ascii="Arial" w:eastAsia="Times New Roman" w:hAnsi="Arial" w:cs="Times New Roman"/>
          <w:sz w:val="20"/>
          <w:szCs w:val="20"/>
          <w:lang w:val="en-US"/>
        </w:rPr>
      </w:pPr>
      <w:bookmarkStart w:id="0" w:name="_Hlk3808102"/>
      <w:r w:rsidRPr="00856B0B">
        <w:rPr>
          <w:lang w:val="en-US"/>
        </w:rPr>
        <w:t>Agreements of NR MDT:</w:t>
      </w:r>
    </w:p>
    <w:p w14:paraId="26DE8629" w14:textId="77777777" w:rsidR="00235823" w:rsidRDefault="00235823" w:rsidP="00235823">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In addition to location and time information, NR MDT measurements can be tagged with information fields informing the network about UE orientation in a global coordinate system if additional measurement is not needed if the information available. FFS the details.</w:t>
      </w:r>
    </w:p>
    <w:p w14:paraId="41CD90A3" w14:textId="77777777" w:rsidR="00235823" w:rsidRPr="003C47B1" w:rsidRDefault="00235823" w:rsidP="00235823">
      <w:pPr>
        <w:pStyle w:val="Doc-text2"/>
        <w:ind w:left="0" w:firstLine="0"/>
        <w:rPr>
          <w:lang w:val="en-US"/>
        </w:rPr>
      </w:pPr>
      <w:r w:rsidRPr="003C47B1" w:rsidDel="0060671C">
        <w:rPr>
          <w:lang w:val="en-US"/>
        </w:rPr>
        <w:t xml:space="preserve"> </w:t>
      </w:r>
    </w:p>
    <w:bookmarkEnd w:id="0"/>
    <w:p w14:paraId="1C5138CA" w14:textId="03EA76F2" w:rsidR="003C47B1" w:rsidRPr="0010662B" w:rsidRDefault="008F6912" w:rsidP="00A2052C">
      <w:pPr>
        <w:rPr>
          <w:lang w:val="en-US"/>
        </w:rPr>
      </w:pPr>
      <w:r>
        <w:rPr>
          <w:lang w:val="en-US"/>
        </w:rPr>
        <w:t xml:space="preserve">In this contribution, we discuss the </w:t>
      </w:r>
      <w:r w:rsidR="00951502">
        <w:rPr>
          <w:lang w:val="en-US"/>
        </w:rPr>
        <w:t xml:space="preserve">usage of the </w:t>
      </w:r>
      <w:r w:rsidR="009F4DD1">
        <w:rPr>
          <w:lang w:val="en-US"/>
        </w:rPr>
        <w:t>barometric</w:t>
      </w:r>
      <w:r w:rsidR="00951502">
        <w:rPr>
          <w:lang w:val="en-US"/>
        </w:rPr>
        <w:t xml:space="preserve"> sensor as part of the MDT report and how is it useful for the network</w:t>
      </w:r>
      <w:r>
        <w:rPr>
          <w:lang w:val="en-US"/>
        </w:rPr>
        <w:t xml:space="preserve">.  </w:t>
      </w:r>
    </w:p>
    <w:p w14:paraId="5764FF3A" w14:textId="77777777" w:rsidR="004000E8" w:rsidRPr="00CE0424" w:rsidRDefault="004000E8" w:rsidP="00CE0424">
      <w:pPr>
        <w:pStyle w:val="Heading1"/>
      </w:pPr>
      <w:bookmarkStart w:id="1" w:name="_Ref178064866"/>
      <w:r w:rsidRPr="00CE0424">
        <w:t>Discussion</w:t>
      </w:r>
      <w:bookmarkEnd w:id="1"/>
    </w:p>
    <w:p w14:paraId="684150FE" w14:textId="024C34CC" w:rsidR="00147E56" w:rsidRDefault="00147E56" w:rsidP="00147E56">
      <w:pPr>
        <w:pStyle w:val="Heading2"/>
      </w:pPr>
      <w:r>
        <w:t>Background from LTE and Rel-15 status</w:t>
      </w:r>
    </w:p>
    <w:p w14:paraId="2B7F03CC" w14:textId="5994E5F8" w:rsidR="00DF3ADD" w:rsidRDefault="00147E56" w:rsidP="000467B8">
      <w:pPr>
        <w:pStyle w:val="BodyText"/>
        <w:rPr>
          <w:lang w:val="en-US"/>
        </w:rPr>
      </w:pPr>
      <w:r w:rsidRPr="00147E56">
        <w:rPr>
          <w:lang w:val="en-US"/>
        </w:rPr>
        <w:t xml:space="preserve">In LTE, </w:t>
      </w:r>
      <w:r w:rsidR="00EB0F1A">
        <w:rPr>
          <w:lang w:val="en-US"/>
        </w:rPr>
        <w:t xml:space="preserve">the height related information </w:t>
      </w:r>
      <w:r w:rsidR="003E17AA">
        <w:rPr>
          <w:lang w:val="en-US"/>
        </w:rPr>
        <w:t>was found to be useful and is included as part of the RRM measurement reporting and report triggering mechanism</w:t>
      </w:r>
      <w:r w:rsidR="00AA2574">
        <w:rPr>
          <w:lang w:val="en-US"/>
        </w:rPr>
        <w:t xml:space="preserve">. </w:t>
      </w:r>
    </w:p>
    <w:p w14:paraId="5127E344" w14:textId="77777777" w:rsidR="00C36DA3" w:rsidRPr="00C36DA3" w:rsidRDefault="00C36DA3" w:rsidP="006E5C80">
      <w:pPr>
        <w:keepNext/>
        <w:keepLines/>
        <w:overflowPunct w:val="0"/>
        <w:autoSpaceDE w:val="0"/>
        <w:autoSpaceDN w:val="0"/>
        <w:adjustRightInd w:val="0"/>
        <w:spacing w:before="120" w:after="180" w:line="240" w:lineRule="auto"/>
        <w:ind w:left="567"/>
        <w:textAlignment w:val="baseline"/>
        <w:outlineLvl w:val="3"/>
        <w:rPr>
          <w:rFonts w:ascii="Arial" w:eastAsia="Times New Roman" w:hAnsi="Arial" w:cs="Times New Roman"/>
          <w:sz w:val="24"/>
          <w:szCs w:val="20"/>
          <w:lang w:val="en-GB" w:eastAsia="zh-CN"/>
        </w:rPr>
      </w:pPr>
      <w:bookmarkStart w:id="2" w:name="_Toc535571314"/>
      <w:r w:rsidRPr="00C36DA3">
        <w:rPr>
          <w:rFonts w:ascii="Arial" w:eastAsia="Times New Roman" w:hAnsi="Arial" w:cs="Times New Roman"/>
          <w:sz w:val="24"/>
          <w:szCs w:val="20"/>
          <w:lang w:val="en-GB" w:eastAsia="x-none"/>
        </w:rPr>
        <w:t>5.5.4.16</w:t>
      </w:r>
      <w:r w:rsidRPr="00C36DA3">
        <w:rPr>
          <w:rFonts w:ascii="Arial" w:eastAsia="Times New Roman" w:hAnsi="Arial" w:cs="Times New Roman"/>
          <w:sz w:val="24"/>
          <w:szCs w:val="20"/>
          <w:lang w:val="en-GB" w:eastAsia="x-none"/>
        </w:rPr>
        <w:tab/>
        <w:t>Event H1 (The Aerial UE height is above a threshold)</w:t>
      </w:r>
      <w:bookmarkEnd w:id="2"/>
    </w:p>
    <w:p w14:paraId="024689A3"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sz w:val="20"/>
          <w:szCs w:val="20"/>
          <w:lang w:val="en-GB" w:eastAsia="ja-JP"/>
        </w:rPr>
        <w:t>The UE shall:</w:t>
      </w:r>
    </w:p>
    <w:p w14:paraId="671AF533"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sz w:val="20"/>
          <w:szCs w:val="20"/>
          <w:lang w:val="en-GB" w:eastAsia="x-none"/>
        </w:rPr>
        <w:t>1&gt;</w:t>
      </w:r>
      <w:r w:rsidRPr="00C36DA3">
        <w:rPr>
          <w:rFonts w:ascii="Times New Roman" w:eastAsia="Times New Roman" w:hAnsi="Times New Roman" w:cs="Times New Roman"/>
          <w:sz w:val="20"/>
          <w:szCs w:val="20"/>
          <w:lang w:val="en-GB" w:eastAsia="x-none"/>
        </w:rPr>
        <w:tab/>
        <w:t>consider the entering condition for this event to be satisfied when condition H1-1, as specified below, is fulfilled;</w:t>
      </w:r>
    </w:p>
    <w:p w14:paraId="103D8E35"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sz w:val="20"/>
          <w:szCs w:val="20"/>
          <w:lang w:val="en-GB" w:eastAsia="x-none"/>
        </w:rPr>
        <w:t>1&gt;</w:t>
      </w:r>
      <w:r w:rsidRPr="00C36DA3">
        <w:rPr>
          <w:rFonts w:ascii="Times New Roman" w:eastAsia="Times New Roman" w:hAnsi="Times New Roman" w:cs="Times New Roman"/>
          <w:sz w:val="20"/>
          <w:szCs w:val="20"/>
          <w:lang w:val="en-GB" w:eastAsia="x-none"/>
        </w:rPr>
        <w:tab/>
        <w:t>consider the leaving condition for this event to be satisfied when condition H1-2, as specified below, is fulfilled;</w:t>
      </w:r>
    </w:p>
    <w:p w14:paraId="24854838"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sz w:val="20"/>
          <w:szCs w:val="20"/>
          <w:lang w:val="en-GB" w:eastAsia="ko-KR"/>
        </w:rPr>
        <w:t>Inequality</w:t>
      </w:r>
      <w:r w:rsidRPr="00C36DA3">
        <w:rPr>
          <w:rFonts w:ascii="Times New Roman" w:eastAsia="Times New Roman" w:hAnsi="Times New Roman" w:cs="Times New Roman"/>
          <w:sz w:val="20"/>
          <w:szCs w:val="20"/>
          <w:lang w:val="en-GB" w:eastAsia="ja-JP"/>
        </w:rPr>
        <w:t xml:space="preserve"> H1-1 (Entering condition)</w:t>
      </w:r>
    </w:p>
    <w:p w14:paraId="28305254" w14:textId="77777777" w:rsidR="00C36DA3" w:rsidRPr="00C36DA3" w:rsidRDefault="00C36DA3" w:rsidP="006E5C80">
      <w:pPr>
        <w:keepLines/>
        <w:tabs>
          <w:tab w:val="center" w:pos="4536"/>
          <w:tab w:val="right" w:pos="9072"/>
        </w:tabs>
        <w:overflowPunct w:val="0"/>
        <w:autoSpaceDE w:val="0"/>
        <w:autoSpaceDN w:val="0"/>
        <w:adjustRightInd w:val="0"/>
        <w:spacing w:after="180" w:line="240" w:lineRule="auto"/>
        <w:ind w:left="567"/>
        <w:textAlignment w:val="baseline"/>
        <w:rPr>
          <w:rFonts w:ascii="Times New Roman" w:eastAsia="Times New Roman" w:hAnsi="Times New Roman" w:cs="Times New Roman"/>
          <w:noProof/>
          <w:sz w:val="20"/>
          <w:szCs w:val="20"/>
          <w:lang w:val="en-GB" w:eastAsia="ja-JP"/>
        </w:rPr>
      </w:pPr>
      <w:r w:rsidRPr="00C36DA3">
        <w:rPr>
          <w:rFonts w:ascii="Times New Roman" w:eastAsia="Times New Roman" w:hAnsi="Times New Roman" w:cs="Times New Roman"/>
          <w:noProof/>
          <w:position w:val="-10"/>
          <w:sz w:val="20"/>
          <w:szCs w:val="20"/>
          <w:lang w:val="en-GB" w:eastAsia="ja-JP"/>
        </w:rPr>
        <w:object w:dxaOrig="2720" w:dyaOrig="320" w14:anchorId="4848B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15.75pt" o:ole="" fillcolor="yellow">
            <v:imagedata r:id="rId13" o:title=""/>
          </v:shape>
          <o:OLEObject Type="Embed" ProgID="Equation.3" ShapeID="_x0000_i1025" DrawAspect="Content" ObjectID="_1618322142" r:id="rId14"/>
        </w:object>
      </w:r>
    </w:p>
    <w:p w14:paraId="60D32D04"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sz w:val="20"/>
          <w:szCs w:val="20"/>
          <w:lang w:val="en-GB" w:eastAsia="ko-KR"/>
        </w:rPr>
        <w:t>Inequality</w:t>
      </w:r>
      <w:r w:rsidRPr="00C36DA3">
        <w:rPr>
          <w:rFonts w:ascii="Times New Roman" w:eastAsia="Times New Roman" w:hAnsi="Times New Roman" w:cs="Times New Roman"/>
          <w:sz w:val="20"/>
          <w:szCs w:val="20"/>
          <w:lang w:val="en-GB" w:eastAsia="ja-JP"/>
        </w:rPr>
        <w:t xml:space="preserve"> H1-2 (Leaving condition)</w:t>
      </w:r>
    </w:p>
    <w:p w14:paraId="2072DDC1"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position w:val="-10"/>
          <w:sz w:val="20"/>
          <w:szCs w:val="20"/>
          <w:lang w:val="en-GB" w:eastAsia="ja-JP"/>
        </w:rPr>
        <w:object w:dxaOrig="2720" w:dyaOrig="320" w14:anchorId="289670E9">
          <v:shape id="_x0000_i1026" type="#_x0000_t75" style="width:135.75pt;height:15.75pt" o:ole="">
            <v:imagedata r:id="rId15" o:title=""/>
          </v:shape>
          <o:OLEObject Type="Embed" ProgID="Equation.3" ShapeID="_x0000_i1026" DrawAspect="Content" ObjectID="_1618322143" r:id="rId16"/>
        </w:object>
      </w:r>
    </w:p>
    <w:p w14:paraId="71B1ECC8"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sz w:val="20"/>
          <w:szCs w:val="20"/>
          <w:lang w:val="en-GB" w:eastAsia="ja-JP"/>
        </w:rPr>
        <w:t>The variables in the formula are defined as follows:</w:t>
      </w:r>
    </w:p>
    <w:p w14:paraId="51D5B349"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lastRenderedPageBreak/>
        <w:t>Ms</w:t>
      </w:r>
      <w:r w:rsidRPr="00C36DA3">
        <w:rPr>
          <w:rFonts w:ascii="Times New Roman" w:eastAsia="Times New Roman" w:hAnsi="Times New Roman" w:cs="Times New Roman"/>
          <w:b/>
          <w:sz w:val="20"/>
          <w:szCs w:val="20"/>
          <w:lang w:val="en-GB" w:eastAsia="x-none"/>
        </w:rPr>
        <w:t xml:space="preserve"> </w:t>
      </w:r>
      <w:r w:rsidRPr="00C36DA3">
        <w:rPr>
          <w:rFonts w:ascii="Times New Roman" w:eastAsia="Times New Roman" w:hAnsi="Times New Roman" w:cs="Times New Roman"/>
          <w:sz w:val="20"/>
          <w:szCs w:val="20"/>
          <w:lang w:val="en-GB" w:eastAsia="x-none"/>
        </w:rPr>
        <w:t xml:space="preserve">is the Aerial UE height, not </w:t>
      </w:r>
      <w:proofErr w:type="gramStart"/>
      <w:r w:rsidRPr="00C36DA3">
        <w:rPr>
          <w:rFonts w:ascii="Times New Roman" w:eastAsia="Times New Roman" w:hAnsi="Times New Roman" w:cs="Times New Roman"/>
          <w:sz w:val="20"/>
          <w:szCs w:val="20"/>
          <w:lang w:val="en-GB" w:eastAsia="x-none"/>
        </w:rPr>
        <w:t>taking into account</w:t>
      </w:r>
      <w:proofErr w:type="gramEnd"/>
      <w:r w:rsidRPr="00C36DA3">
        <w:rPr>
          <w:rFonts w:ascii="Times New Roman" w:eastAsia="Times New Roman" w:hAnsi="Times New Roman" w:cs="Times New Roman"/>
          <w:sz w:val="20"/>
          <w:szCs w:val="20"/>
          <w:lang w:val="en-GB" w:eastAsia="x-none"/>
        </w:rPr>
        <w:t xml:space="preserve"> any offsets.</w:t>
      </w:r>
    </w:p>
    <w:p w14:paraId="0E4BD076"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proofErr w:type="spellStart"/>
      <w:r w:rsidRPr="00C36DA3">
        <w:rPr>
          <w:rFonts w:ascii="Times New Roman" w:eastAsia="Times New Roman" w:hAnsi="Times New Roman" w:cs="Times New Roman"/>
          <w:b/>
          <w:i/>
          <w:sz w:val="20"/>
          <w:szCs w:val="20"/>
          <w:lang w:val="en-GB" w:eastAsia="x-none"/>
        </w:rPr>
        <w:t>Hys</w:t>
      </w:r>
      <w:proofErr w:type="spellEnd"/>
      <w:r w:rsidRPr="00C36DA3">
        <w:rPr>
          <w:rFonts w:ascii="Times New Roman" w:eastAsia="Times New Roman" w:hAnsi="Times New Roman" w:cs="Times New Roman"/>
          <w:sz w:val="20"/>
          <w:szCs w:val="20"/>
          <w:lang w:val="en-GB" w:eastAsia="x-none"/>
        </w:rPr>
        <w:t xml:space="preserve"> is the hysteresis parameter (i.e. </w:t>
      </w:r>
      <w:r w:rsidRPr="00C36DA3">
        <w:rPr>
          <w:rFonts w:ascii="Times New Roman" w:eastAsia="Times New Roman" w:hAnsi="Times New Roman" w:cs="Times New Roman"/>
          <w:i/>
          <w:sz w:val="20"/>
          <w:szCs w:val="20"/>
          <w:lang w:val="en-GB" w:eastAsia="x-none"/>
        </w:rPr>
        <w:t>h1-Hysteresis</w:t>
      </w:r>
      <w:r w:rsidRPr="00C36DA3">
        <w:rPr>
          <w:rFonts w:ascii="Times New Roman" w:eastAsia="Times New Roman" w:hAnsi="Times New Roman" w:cs="Times New Roman"/>
          <w:sz w:val="20"/>
          <w:szCs w:val="20"/>
          <w:lang w:val="en-GB" w:eastAsia="x-none"/>
        </w:rPr>
        <w:t xml:space="preserve"> as defined within </w:t>
      </w:r>
      <w:proofErr w:type="spellStart"/>
      <w:r w:rsidRPr="00C36DA3">
        <w:rPr>
          <w:rFonts w:ascii="Times New Roman" w:eastAsia="Times New Roman" w:hAnsi="Times New Roman" w:cs="Times New Roman"/>
          <w:i/>
          <w:sz w:val="20"/>
          <w:szCs w:val="20"/>
          <w:lang w:val="en-GB" w:eastAsia="x-none"/>
        </w:rPr>
        <w:t>ReportConfigEUTRA</w:t>
      </w:r>
      <w:proofErr w:type="spellEnd"/>
      <w:r w:rsidRPr="00C36DA3">
        <w:rPr>
          <w:rFonts w:ascii="Times New Roman" w:eastAsia="Times New Roman" w:hAnsi="Times New Roman" w:cs="Times New Roman"/>
          <w:sz w:val="20"/>
          <w:szCs w:val="20"/>
          <w:lang w:val="en-GB" w:eastAsia="x-none"/>
        </w:rPr>
        <w:t>) for this event.</w:t>
      </w:r>
    </w:p>
    <w:p w14:paraId="0D8909A6"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t>Thresh</w:t>
      </w:r>
      <w:r w:rsidRPr="00C36DA3">
        <w:rPr>
          <w:rFonts w:ascii="Times New Roman" w:eastAsia="Times New Roman" w:hAnsi="Times New Roman" w:cs="Times New Roman"/>
          <w:sz w:val="20"/>
          <w:szCs w:val="20"/>
          <w:lang w:val="en-GB" w:eastAsia="x-none"/>
        </w:rPr>
        <w:t xml:space="preserve"> is the reference threshold parameter for this event given in </w:t>
      </w:r>
      <w:proofErr w:type="spellStart"/>
      <w:proofErr w:type="gramStart"/>
      <w:r w:rsidRPr="00C36DA3">
        <w:rPr>
          <w:rFonts w:ascii="Times New Roman" w:eastAsia="Times New Roman" w:hAnsi="Times New Roman" w:cs="Times New Roman"/>
          <w:i/>
          <w:sz w:val="20"/>
          <w:szCs w:val="20"/>
          <w:lang w:val="en-GB" w:eastAsia="x-none"/>
        </w:rPr>
        <w:t>MeasConfig</w:t>
      </w:r>
      <w:proofErr w:type="spellEnd"/>
      <w:r w:rsidRPr="00C36DA3">
        <w:rPr>
          <w:rFonts w:ascii="Times New Roman" w:eastAsia="Times New Roman" w:hAnsi="Times New Roman" w:cs="Times New Roman"/>
          <w:sz w:val="20"/>
          <w:szCs w:val="20"/>
          <w:lang w:val="en-GB" w:eastAsia="x-none"/>
        </w:rPr>
        <w:t>(</w:t>
      </w:r>
      <w:proofErr w:type="gramEnd"/>
      <w:r w:rsidRPr="00C36DA3">
        <w:rPr>
          <w:rFonts w:ascii="Times New Roman" w:eastAsia="Times New Roman" w:hAnsi="Times New Roman" w:cs="Times New Roman"/>
          <w:sz w:val="20"/>
          <w:szCs w:val="20"/>
          <w:lang w:val="en-GB" w:eastAsia="x-none"/>
        </w:rPr>
        <w:t xml:space="preserve">i.e. </w:t>
      </w:r>
      <w:proofErr w:type="spellStart"/>
      <w:r w:rsidRPr="00C36DA3">
        <w:rPr>
          <w:rFonts w:ascii="Times New Roman" w:eastAsia="Times New Roman" w:hAnsi="Times New Roman" w:cs="Times New Roman"/>
          <w:i/>
          <w:sz w:val="20"/>
          <w:szCs w:val="20"/>
          <w:lang w:val="en-GB" w:eastAsia="x-none"/>
        </w:rPr>
        <w:t>heightThreshRef</w:t>
      </w:r>
      <w:proofErr w:type="spellEnd"/>
      <w:r w:rsidRPr="00C36DA3" w:rsidDel="00464BFB">
        <w:rPr>
          <w:rFonts w:ascii="Times New Roman" w:eastAsia="Times New Roman" w:hAnsi="Times New Roman" w:cs="Times New Roman"/>
          <w:i/>
          <w:sz w:val="20"/>
          <w:szCs w:val="20"/>
          <w:lang w:val="en-GB" w:eastAsia="zh-CN"/>
        </w:rPr>
        <w:t xml:space="preserve"> </w:t>
      </w:r>
      <w:r w:rsidRPr="00C36DA3">
        <w:rPr>
          <w:rFonts w:ascii="Times New Roman" w:eastAsia="Times New Roman" w:hAnsi="Times New Roman" w:cs="Times New Roman"/>
          <w:sz w:val="20"/>
          <w:szCs w:val="20"/>
          <w:lang w:val="en-GB" w:eastAsia="x-none"/>
        </w:rPr>
        <w:t xml:space="preserve">as defined within </w:t>
      </w:r>
      <w:proofErr w:type="spellStart"/>
      <w:r w:rsidRPr="00C36DA3">
        <w:rPr>
          <w:rFonts w:ascii="Times New Roman" w:eastAsia="Times New Roman" w:hAnsi="Times New Roman" w:cs="Times New Roman"/>
          <w:i/>
          <w:sz w:val="20"/>
          <w:szCs w:val="20"/>
          <w:lang w:val="en-GB" w:eastAsia="x-none"/>
        </w:rPr>
        <w:t>MeasConfig</w:t>
      </w:r>
      <w:proofErr w:type="spellEnd"/>
      <w:r w:rsidRPr="00C36DA3">
        <w:rPr>
          <w:rFonts w:ascii="Times New Roman" w:eastAsia="Times New Roman" w:hAnsi="Times New Roman" w:cs="Times New Roman"/>
          <w:sz w:val="20"/>
          <w:szCs w:val="20"/>
          <w:lang w:val="en-GB" w:eastAsia="x-none"/>
        </w:rPr>
        <w:t>).</w:t>
      </w:r>
    </w:p>
    <w:p w14:paraId="5D43E36B"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t xml:space="preserve">Offset </w:t>
      </w:r>
      <w:r w:rsidRPr="00C36DA3">
        <w:rPr>
          <w:rFonts w:ascii="Times New Roman" w:eastAsia="Times New Roman" w:hAnsi="Times New Roman" w:cs="Times New Roman"/>
          <w:sz w:val="20"/>
          <w:szCs w:val="20"/>
          <w:lang w:val="en-GB" w:eastAsia="x-none"/>
        </w:rPr>
        <w:t>is the offset value to</w:t>
      </w:r>
      <w:r w:rsidRPr="00C36DA3">
        <w:rPr>
          <w:rFonts w:ascii="Times New Roman" w:eastAsia="Times New Roman" w:hAnsi="Times New Roman" w:cs="Times New Roman"/>
          <w:i/>
          <w:sz w:val="20"/>
          <w:szCs w:val="20"/>
          <w:lang w:val="en-GB" w:eastAsia="x-none"/>
        </w:rPr>
        <w:t xml:space="preserve"> </w:t>
      </w:r>
      <w:proofErr w:type="spellStart"/>
      <w:r w:rsidRPr="00C36DA3">
        <w:rPr>
          <w:rFonts w:ascii="Times New Roman" w:eastAsia="Times New Roman" w:hAnsi="Times New Roman" w:cs="Times New Roman"/>
          <w:i/>
          <w:sz w:val="20"/>
          <w:szCs w:val="20"/>
          <w:lang w:val="en-GB" w:eastAsia="x-none"/>
        </w:rPr>
        <w:t>heightThreshRef</w:t>
      </w:r>
      <w:proofErr w:type="spellEnd"/>
      <w:r w:rsidRPr="00C36DA3">
        <w:rPr>
          <w:rFonts w:ascii="Times New Roman" w:eastAsia="Times New Roman" w:hAnsi="Times New Roman" w:cs="Times New Roman"/>
          <w:i/>
          <w:sz w:val="20"/>
          <w:szCs w:val="20"/>
          <w:lang w:val="en-GB" w:eastAsia="x-none"/>
        </w:rPr>
        <w:t xml:space="preserve"> </w:t>
      </w:r>
      <w:r w:rsidRPr="00C36DA3">
        <w:rPr>
          <w:rFonts w:ascii="Times New Roman" w:eastAsia="Times New Roman" w:hAnsi="Times New Roman" w:cs="Times New Roman"/>
          <w:sz w:val="20"/>
          <w:szCs w:val="20"/>
          <w:lang w:val="en-GB" w:eastAsia="x-none"/>
        </w:rPr>
        <w:t xml:space="preserve">to obtain the absolute threshold for this event. (i.e. </w:t>
      </w:r>
      <w:r w:rsidRPr="00C36DA3">
        <w:rPr>
          <w:rFonts w:ascii="Times New Roman" w:eastAsia="Times New Roman" w:hAnsi="Times New Roman" w:cs="Times New Roman"/>
          <w:i/>
          <w:sz w:val="20"/>
          <w:szCs w:val="20"/>
          <w:lang w:val="en-GB" w:eastAsia="zh-CN"/>
        </w:rPr>
        <w:t>h</w:t>
      </w:r>
      <w:r w:rsidRPr="00C36DA3">
        <w:rPr>
          <w:rFonts w:ascii="Times New Roman" w:eastAsia="Times New Roman" w:hAnsi="Times New Roman" w:cs="Times New Roman"/>
          <w:i/>
          <w:sz w:val="20"/>
          <w:szCs w:val="20"/>
          <w:lang w:val="en-GB" w:eastAsia="x-none"/>
        </w:rPr>
        <w:t xml:space="preserve">1-ThresholdOffset </w:t>
      </w:r>
      <w:r w:rsidRPr="00C36DA3">
        <w:rPr>
          <w:rFonts w:ascii="Times New Roman" w:eastAsia="Times New Roman" w:hAnsi="Times New Roman" w:cs="Times New Roman"/>
          <w:sz w:val="20"/>
          <w:szCs w:val="20"/>
          <w:lang w:val="en-GB" w:eastAsia="x-none"/>
        </w:rPr>
        <w:t xml:space="preserve">as defined within </w:t>
      </w:r>
      <w:proofErr w:type="spellStart"/>
      <w:r w:rsidRPr="00C36DA3">
        <w:rPr>
          <w:rFonts w:ascii="Times New Roman" w:eastAsia="Times New Roman" w:hAnsi="Times New Roman" w:cs="Times New Roman"/>
          <w:i/>
          <w:sz w:val="20"/>
          <w:szCs w:val="20"/>
          <w:lang w:val="en-GB" w:eastAsia="x-none"/>
        </w:rPr>
        <w:t>ReportConfigEUTRA</w:t>
      </w:r>
      <w:proofErr w:type="spellEnd"/>
      <w:r w:rsidRPr="00C36DA3">
        <w:rPr>
          <w:rFonts w:ascii="Times New Roman" w:eastAsia="Times New Roman" w:hAnsi="Times New Roman" w:cs="Times New Roman"/>
          <w:sz w:val="20"/>
          <w:szCs w:val="20"/>
          <w:lang w:val="en-GB" w:eastAsia="x-none"/>
        </w:rPr>
        <w:t>)</w:t>
      </w:r>
    </w:p>
    <w:p w14:paraId="10786FF8"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t xml:space="preserve">Ms </w:t>
      </w:r>
      <w:r w:rsidRPr="00C36DA3">
        <w:rPr>
          <w:rFonts w:ascii="Times New Roman" w:eastAsia="Times New Roman" w:hAnsi="Times New Roman" w:cs="Times New Roman"/>
          <w:sz w:val="20"/>
          <w:szCs w:val="20"/>
          <w:lang w:val="en-GB" w:eastAsia="x-none"/>
        </w:rPr>
        <w:t>is expressed in meters.</w:t>
      </w:r>
    </w:p>
    <w:p w14:paraId="776C2660"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t>Thres</w:t>
      </w:r>
      <w:r w:rsidRPr="00C36DA3">
        <w:rPr>
          <w:rFonts w:ascii="Times New Roman" w:eastAsia="Times New Roman" w:hAnsi="Times New Roman" w:cs="Times New Roman"/>
          <w:b/>
          <w:i/>
          <w:sz w:val="20"/>
          <w:szCs w:val="20"/>
          <w:lang w:val="en-GB" w:eastAsia="ko-KR"/>
        </w:rPr>
        <w:t>h</w:t>
      </w:r>
      <w:r w:rsidRPr="00C36DA3">
        <w:rPr>
          <w:rFonts w:ascii="Times New Roman" w:eastAsia="Times New Roman" w:hAnsi="Times New Roman" w:cs="Times New Roman"/>
          <w:b/>
          <w:i/>
          <w:sz w:val="20"/>
          <w:szCs w:val="20"/>
          <w:lang w:val="en-GB" w:eastAsia="x-none"/>
        </w:rPr>
        <w:t xml:space="preserve"> </w:t>
      </w:r>
      <w:r w:rsidRPr="00C36DA3">
        <w:rPr>
          <w:rFonts w:ascii="Times New Roman" w:eastAsia="Times New Roman" w:hAnsi="Times New Roman" w:cs="Times New Roman"/>
          <w:sz w:val="20"/>
          <w:szCs w:val="20"/>
          <w:lang w:val="en-GB" w:eastAsia="ko-KR"/>
        </w:rPr>
        <w:t>is</w:t>
      </w:r>
      <w:r w:rsidRPr="00C36DA3">
        <w:rPr>
          <w:rFonts w:ascii="Times New Roman" w:eastAsia="Times New Roman" w:hAnsi="Times New Roman" w:cs="Times New Roman"/>
          <w:sz w:val="20"/>
          <w:szCs w:val="20"/>
          <w:lang w:val="en-GB" w:eastAsia="x-none"/>
        </w:rPr>
        <w:t xml:space="preserve"> expressed in the same unit as </w:t>
      </w:r>
      <w:r w:rsidRPr="00C36DA3">
        <w:rPr>
          <w:rFonts w:ascii="Times New Roman" w:eastAsia="Times New Roman" w:hAnsi="Times New Roman" w:cs="Times New Roman"/>
          <w:b/>
          <w:i/>
          <w:sz w:val="20"/>
          <w:szCs w:val="20"/>
          <w:lang w:val="en-GB" w:eastAsia="x-none"/>
        </w:rPr>
        <w:t>Ms</w:t>
      </w:r>
      <w:r w:rsidRPr="00C36DA3">
        <w:rPr>
          <w:rFonts w:ascii="Times New Roman" w:eastAsia="Times New Roman" w:hAnsi="Times New Roman" w:cs="Times New Roman"/>
          <w:sz w:val="20"/>
          <w:szCs w:val="20"/>
          <w:lang w:val="en-GB" w:eastAsia="x-none"/>
        </w:rPr>
        <w:t>.</w:t>
      </w:r>
    </w:p>
    <w:p w14:paraId="0B09344E" w14:textId="77777777" w:rsidR="00C36DA3" w:rsidRPr="00C36DA3" w:rsidRDefault="00C36DA3" w:rsidP="006E5C80">
      <w:pPr>
        <w:keepNext/>
        <w:keepLines/>
        <w:overflowPunct w:val="0"/>
        <w:autoSpaceDE w:val="0"/>
        <w:autoSpaceDN w:val="0"/>
        <w:adjustRightInd w:val="0"/>
        <w:spacing w:before="120" w:after="180" w:line="240" w:lineRule="auto"/>
        <w:ind w:left="567"/>
        <w:textAlignment w:val="baseline"/>
        <w:outlineLvl w:val="3"/>
        <w:rPr>
          <w:rFonts w:ascii="Arial" w:eastAsia="Times New Roman" w:hAnsi="Arial" w:cs="Times New Roman"/>
          <w:sz w:val="24"/>
          <w:szCs w:val="20"/>
          <w:lang w:val="en-GB" w:eastAsia="zh-CN"/>
        </w:rPr>
      </w:pPr>
      <w:bookmarkStart w:id="3" w:name="_Toc535571315"/>
      <w:r w:rsidRPr="00C36DA3">
        <w:rPr>
          <w:rFonts w:ascii="Arial" w:eastAsia="Times New Roman" w:hAnsi="Arial" w:cs="Times New Roman"/>
          <w:sz w:val="24"/>
          <w:szCs w:val="20"/>
          <w:lang w:val="en-GB" w:eastAsia="x-none"/>
        </w:rPr>
        <w:t>5.5.4.17</w:t>
      </w:r>
      <w:r w:rsidRPr="00C36DA3">
        <w:rPr>
          <w:rFonts w:ascii="Arial" w:eastAsia="Times New Roman" w:hAnsi="Arial" w:cs="Times New Roman"/>
          <w:sz w:val="24"/>
          <w:szCs w:val="20"/>
          <w:lang w:val="en-GB" w:eastAsia="x-none"/>
        </w:rPr>
        <w:tab/>
        <w:t>Event H2 (The Aerial UE height is below a threshold)</w:t>
      </w:r>
      <w:bookmarkEnd w:id="3"/>
    </w:p>
    <w:p w14:paraId="7B283886"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sz w:val="20"/>
          <w:szCs w:val="20"/>
          <w:lang w:val="en-GB" w:eastAsia="ja-JP"/>
        </w:rPr>
        <w:t>The UE shall:</w:t>
      </w:r>
    </w:p>
    <w:p w14:paraId="510D629E"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sz w:val="20"/>
          <w:szCs w:val="20"/>
          <w:lang w:val="en-GB" w:eastAsia="x-none"/>
        </w:rPr>
        <w:t>1&gt;</w:t>
      </w:r>
      <w:r w:rsidRPr="00C36DA3">
        <w:rPr>
          <w:rFonts w:ascii="Times New Roman" w:eastAsia="Times New Roman" w:hAnsi="Times New Roman" w:cs="Times New Roman"/>
          <w:sz w:val="20"/>
          <w:szCs w:val="20"/>
          <w:lang w:val="en-GB" w:eastAsia="x-none"/>
        </w:rPr>
        <w:tab/>
        <w:t>consider the entering condition for this event to be satisfied when condition H2-1, as specified below, is fulfilled;</w:t>
      </w:r>
    </w:p>
    <w:p w14:paraId="098D1DA5"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sz w:val="20"/>
          <w:szCs w:val="20"/>
          <w:lang w:val="en-GB" w:eastAsia="x-none"/>
        </w:rPr>
        <w:t>1&gt;</w:t>
      </w:r>
      <w:r w:rsidRPr="00C36DA3">
        <w:rPr>
          <w:rFonts w:ascii="Times New Roman" w:eastAsia="Times New Roman" w:hAnsi="Times New Roman" w:cs="Times New Roman"/>
          <w:sz w:val="20"/>
          <w:szCs w:val="20"/>
          <w:lang w:val="en-GB" w:eastAsia="x-none"/>
        </w:rPr>
        <w:tab/>
        <w:t>consider the leaving condition for this event to be satisfied when condition H2-2, as specified below, is fulfilled;</w:t>
      </w:r>
    </w:p>
    <w:p w14:paraId="05B6F90B"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sz w:val="20"/>
          <w:szCs w:val="20"/>
          <w:lang w:val="en-GB" w:eastAsia="ko-KR"/>
        </w:rPr>
        <w:t>Inequality</w:t>
      </w:r>
      <w:r w:rsidRPr="00C36DA3">
        <w:rPr>
          <w:rFonts w:ascii="Times New Roman" w:eastAsia="Times New Roman" w:hAnsi="Times New Roman" w:cs="Times New Roman"/>
          <w:sz w:val="20"/>
          <w:szCs w:val="20"/>
          <w:lang w:val="en-GB" w:eastAsia="ja-JP"/>
        </w:rPr>
        <w:t xml:space="preserve"> H2-1 (Entering condition)</w:t>
      </w:r>
    </w:p>
    <w:p w14:paraId="577CD404" w14:textId="77777777" w:rsidR="00C36DA3" w:rsidRPr="00C36DA3" w:rsidRDefault="00C36DA3" w:rsidP="006E5C80">
      <w:pPr>
        <w:keepLines/>
        <w:tabs>
          <w:tab w:val="center" w:pos="4536"/>
          <w:tab w:val="right" w:pos="9072"/>
        </w:tabs>
        <w:overflowPunct w:val="0"/>
        <w:autoSpaceDE w:val="0"/>
        <w:autoSpaceDN w:val="0"/>
        <w:adjustRightInd w:val="0"/>
        <w:spacing w:after="180" w:line="240" w:lineRule="auto"/>
        <w:ind w:left="567"/>
        <w:textAlignment w:val="baseline"/>
        <w:rPr>
          <w:rFonts w:ascii="Times New Roman" w:eastAsia="Times New Roman" w:hAnsi="Times New Roman" w:cs="Times New Roman"/>
          <w:noProof/>
          <w:sz w:val="20"/>
          <w:szCs w:val="20"/>
          <w:lang w:val="en-GB" w:eastAsia="ja-JP"/>
        </w:rPr>
      </w:pPr>
      <w:r w:rsidRPr="00C36DA3">
        <w:rPr>
          <w:rFonts w:ascii="Times New Roman" w:eastAsia="Times New Roman" w:hAnsi="Times New Roman" w:cs="Times New Roman"/>
          <w:noProof/>
          <w:position w:val="-10"/>
          <w:sz w:val="20"/>
          <w:szCs w:val="20"/>
          <w:lang w:val="en-GB" w:eastAsia="ja-JP"/>
        </w:rPr>
        <w:object w:dxaOrig="2720" w:dyaOrig="320" w14:anchorId="2E7659BC">
          <v:shape id="_x0000_i1027" type="#_x0000_t75" style="width:135.75pt;height:15.75pt" o:ole="" fillcolor="yellow">
            <v:imagedata r:id="rId17" o:title=""/>
          </v:shape>
          <o:OLEObject Type="Embed" ProgID="Equation.3" ShapeID="_x0000_i1027" DrawAspect="Content" ObjectID="_1618322144" r:id="rId18"/>
        </w:object>
      </w:r>
    </w:p>
    <w:p w14:paraId="6ADE800E"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sz w:val="20"/>
          <w:szCs w:val="20"/>
          <w:lang w:val="en-GB" w:eastAsia="ko-KR"/>
        </w:rPr>
        <w:t>Inequality</w:t>
      </w:r>
      <w:r w:rsidRPr="00C36DA3">
        <w:rPr>
          <w:rFonts w:ascii="Times New Roman" w:eastAsia="Times New Roman" w:hAnsi="Times New Roman" w:cs="Times New Roman"/>
          <w:sz w:val="20"/>
          <w:szCs w:val="20"/>
          <w:lang w:val="en-GB" w:eastAsia="ja-JP"/>
        </w:rPr>
        <w:t xml:space="preserve"> H2-2 (Leaving condition)</w:t>
      </w:r>
    </w:p>
    <w:p w14:paraId="74E39AC9"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position w:val="-10"/>
          <w:sz w:val="20"/>
          <w:szCs w:val="20"/>
          <w:lang w:val="en-GB" w:eastAsia="ja-JP"/>
        </w:rPr>
        <w:object w:dxaOrig="2720" w:dyaOrig="320" w14:anchorId="0D5D58E4">
          <v:shape id="_x0000_i1028" type="#_x0000_t75" style="width:135.75pt;height:15.75pt" o:ole="">
            <v:imagedata r:id="rId19" o:title=""/>
          </v:shape>
          <o:OLEObject Type="Embed" ProgID="Equation.3" ShapeID="_x0000_i1028" DrawAspect="Content" ObjectID="_1618322145" r:id="rId20"/>
        </w:object>
      </w:r>
    </w:p>
    <w:p w14:paraId="5AB5FB0B" w14:textId="77777777" w:rsidR="00C36DA3" w:rsidRPr="00C36DA3" w:rsidRDefault="00C36DA3" w:rsidP="006E5C80">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ja-JP"/>
        </w:rPr>
      </w:pPr>
      <w:r w:rsidRPr="00C36DA3">
        <w:rPr>
          <w:rFonts w:ascii="Times New Roman" w:eastAsia="Times New Roman" w:hAnsi="Times New Roman" w:cs="Times New Roman"/>
          <w:sz w:val="20"/>
          <w:szCs w:val="20"/>
          <w:lang w:val="en-GB" w:eastAsia="ja-JP"/>
        </w:rPr>
        <w:t>The variables in the formula are defined as follows:</w:t>
      </w:r>
    </w:p>
    <w:p w14:paraId="126CAFBD"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t>Ms</w:t>
      </w:r>
      <w:r w:rsidRPr="00C36DA3">
        <w:rPr>
          <w:rFonts w:ascii="Times New Roman" w:eastAsia="Times New Roman" w:hAnsi="Times New Roman" w:cs="Times New Roman"/>
          <w:b/>
          <w:sz w:val="20"/>
          <w:szCs w:val="20"/>
          <w:lang w:val="en-GB" w:eastAsia="x-none"/>
        </w:rPr>
        <w:t xml:space="preserve"> </w:t>
      </w:r>
      <w:r w:rsidRPr="00C36DA3">
        <w:rPr>
          <w:rFonts w:ascii="Times New Roman" w:eastAsia="Times New Roman" w:hAnsi="Times New Roman" w:cs="Times New Roman"/>
          <w:sz w:val="20"/>
          <w:szCs w:val="20"/>
          <w:lang w:val="en-GB" w:eastAsia="x-none"/>
        </w:rPr>
        <w:t xml:space="preserve">is the Aerial UE height, not </w:t>
      </w:r>
      <w:proofErr w:type="gramStart"/>
      <w:r w:rsidRPr="00C36DA3">
        <w:rPr>
          <w:rFonts w:ascii="Times New Roman" w:eastAsia="Times New Roman" w:hAnsi="Times New Roman" w:cs="Times New Roman"/>
          <w:sz w:val="20"/>
          <w:szCs w:val="20"/>
          <w:lang w:val="en-GB" w:eastAsia="x-none"/>
        </w:rPr>
        <w:t>taking into account</w:t>
      </w:r>
      <w:proofErr w:type="gramEnd"/>
      <w:r w:rsidRPr="00C36DA3">
        <w:rPr>
          <w:rFonts w:ascii="Times New Roman" w:eastAsia="Times New Roman" w:hAnsi="Times New Roman" w:cs="Times New Roman"/>
          <w:sz w:val="20"/>
          <w:szCs w:val="20"/>
          <w:lang w:val="en-GB" w:eastAsia="x-none"/>
        </w:rPr>
        <w:t xml:space="preserve"> any offsets.</w:t>
      </w:r>
    </w:p>
    <w:p w14:paraId="6E9E97DC"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proofErr w:type="spellStart"/>
      <w:r w:rsidRPr="00C36DA3">
        <w:rPr>
          <w:rFonts w:ascii="Times New Roman" w:eastAsia="Times New Roman" w:hAnsi="Times New Roman" w:cs="Times New Roman"/>
          <w:b/>
          <w:i/>
          <w:sz w:val="20"/>
          <w:szCs w:val="20"/>
          <w:lang w:val="en-GB" w:eastAsia="x-none"/>
        </w:rPr>
        <w:t>Hys</w:t>
      </w:r>
      <w:proofErr w:type="spellEnd"/>
      <w:r w:rsidRPr="00C36DA3">
        <w:rPr>
          <w:rFonts w:ascii="Times New Roman" w:eastAsia="Times New Roman" w:hAnsi="Times New Roman" w:cs="Times New Roman"/>
          <w:sz w:val="20"/>
          <w:szCs w:val="20"/>
          <w:lang w:val="en-GB" w:eastAsia="x-none"/>
        </w:rPr>
        <w:t xml:space="preserve"> is the hysteresis parameter (i.e. </w:t>
      </w:r>
      <w:r w:rsidRPr="00C36DA3">
        <w:rPr>
          <w:rFonts w:ascii="Times New Roman" w:eastAsia="Times New Roman" w:hAnsi="Times New Roman" w:cs="Times New Roman"/>
          <w:i/>
          <w:sz w:val="20"/>
          <w:szCs w:val="20"/>
          <w:lang w:val="en-GB" w:eastAsia="x-none"/>
        </w:rPr>
        <w:t>h2-Hysteresis</w:t>
      </w:r>
      <w:r w:rsidRPr="00C36DA3">
        <w:rPr>
          <w:rFonts w:ascii="Times New Roman" w:eastAsia="Times New Roman" w:hAnsi="Times New Roman" w:cs="Times New Roman"/>
          <w:sz w:val="20"/>
          <w:szCs w:val="20"/>
          <w:lang w:val="en-GB" w:eastAsia="x-none"/>
        </w:rPr>
        <w:t xml:space="preserve"> as defined within </w:t>
      </w:r>
      <w:proofErr w:type="spellStart"/>
      <w:r w:rsidRPr="00C36DA3">
        <w:rPr>
          <w:rFonts w:ascii="Times New Roman" w:eastAsia="Times New Roman" w:hAnsi="Times New Roman" w:cs="Times New Roman"/>
          <w:i/>
          <w:sz w:val="20"/>
          <w:szCs w:val="20"/>
          <w:lang w:val="en-GB" w:eastAsia="x-none"/>
        </w:rPr>
        <w:t>ReportConfigEUTRA</w:t>
      </w:r>
      <w:proofErr w:type="spellEnd"/>
      <w:r w:rsidRPr="00C36DA3">
        <w:rPr>
          <w:rFonts w:ascii="Times New Roman" w:eastAsia="Times New Roman" w:hAnsi="Times New Roman" w:cs="Times New Roman"/>
          <w:sz w:val="20"/>
          <w:szCs w:val="20"/>
          <w:lang w:val="en-GB" w:eastAsia="x-none"/>
        </w:rPr>
        <w:t>) for this event.</w:t>
      </w:r>
    </w:p>
    <w:p w14:paraId="5534C796"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t>Thresh</w:t>
      </w:r>
      <w:r w:rsidRPr="00C36DA3">
        <w:rPr>
          <w:rFonts w:ascii="Times New Roman" w:eastAsia="Times New Roman" w:hAnsi="Times New Roman" w:cs="Times New Roman"/>
          <w:sz w:val="20"/>
          <w:szCs w:val="20"/>
          <w:lang w:val="en-GB" w:eastAsia="x-none"/>
        </w:rPr>
        <w:t xml:space="preserve"> is the reference threshold parameter for this event given in </w:t>
      </w:r>
      <w:proofErr w:type="spellStart"/>
      <w:proofErr w:type="gramStart"/>
      <w:r w:rsidRPr="00C36DA3">
        <w:rPr>
          <w:rFonts w:ascii="Times New Roman" w:eastAsia="Times New Roman" w:hAnsi="Times New Roman" w:cs="Times New Roman"/>
          <w:sz w:val="20"/>
          <w:szCs w:val="20"/>
          <w:lang w:val="en-GB" w:eastAsia="x-none"/>
        </w:rPr>
        <w:t>MeasConfig</w:t>
      </w:r>
      <w:proofErr w:type="spellEnd"/>
      <w:r w:rsidRPr="00C36DA3">
        <w:rPr>
          <w:rFonts w:ascii="Times New Roman" w:eastAsia="Times New Roman" w:hAnsi="Times New Roman" w:cs="Times New Roman"/>
          <w:sz w:val="20"/>
          <w:szCs w:val="20"/>
          <w:lang w:val="en-GB" w:eastAsia="x-none"/>
        </w:rPr>
        <w:t>(</w:t>
      </w:r>
      <w:proofErr w:type="gramEnd"/>
      <w:r w:rsidRPr="00C36DA3">
        <w:rPr>
          <w:rFonts w:ascii="Times New Roman" w:eastAsia="Times New Roman" w:hAnsi="Times New Roman" w:cs="Times New Roman"/>
          <w:sz w:val="20"/>
          <w:szCs w:val="20"/>
          <w:lang w:val="en-GB" w:eastAsia="x-none"/>
        </w:rPr>
        <w:t xml:space="preserve">i.e. </w:t>
      </w:r>
      <w:proofErr w:type="spellStart"/>
      <w:r w:rsidRPr="00C36DA3">
        <w:rPr>
          <w:rFonts w:ascii="Times New Roman" w:eastAsia="Times New Roman" w:hAnsi="Times New Roman" w:cs="Times New Roman"/>
          <w:i/>
          <w:sz w:val="20"/>
          <w:szCs w:val="20"/>
          <w:lang w:val="en-GB" w:eastAsia="x-none"/>
        </w:rPr>
        <w:t>heightThreshRef</w:t>
      </w:r>
      <w:proofErr w:type="spellEnd"/>
      <w:r w:rsidRPr="00C36DA3" w:rsidDel="00464BFB">
        <w:rPr>
          <w:rFonts w:ascii="Times New Roman" w:eastAsia="Times New Roman" w:hAnsi="Times New Roman" w:cs="Times New Roman"/>
          <w:i/>
          <w:sz w:val="20"/>
          <w:szCs w:val="20"/>
          <w:lang w:val="en-GB" w:eastAsia="zh-CN"/>
        </w:rPr>
        <w:t xml:space="preserve"> </w:t>
      </w:r>
      <w:r w:rsidRPr="00C36DA3">
        <w:rPr>
          <w:rFonts w:ascii="Times New Roman" w:eastAsia="Times New Roman" w:hAnsi="Times New Roman" w:cs="Times New Roman"/>
          <w:sz w:val="20"/>
          <w:szCs w:val="20"/>
          <w:lang w:val="en-GB" w:eastAsia="x-none"/>
        </w:rPr>
        <w:t xml:space="preserve">as defined within </w:t>
      </w:r>
      <w:proofErr w:type="spellStart"/>
      <w:r w:rsidRPr="00C36DA3">
        <w:rPr>
          <w:rFonts w:ascii="Times New Roman" w:eastAsia="Times New Roman" w:hAnsi="Times New Roman" w:cs="Times New Roman"/>
          <w:i/>
          <w:sz w:val="20"/>
          <w:szCs w:val="20"/>
          <w:lang w:val="en-GB" w:eastAsia="x-none"/>
        </w:rPr>
        <w:t>MeasConfig</w:t>
      </w:r>
      <w:proofErr w:type="spellEnd"/>
      <w:r w:rsidRPr="00C36DA3">
        <w:rPr>
          <w:rFonts w:ascii="Times New Roman" w:eastAsia="Times New Roman" w:hAnsi="Times New Roman" w:cs="Times New Roman"/>
          <w:sz w:val="20"/>
          <w:szCs w:val="20"/>
          <w:lang w:val="en-GB" w:eastAsia="x-none"/>
        </w:rPr>
        <w:t>).</w:t>
      </w:r>
    </w:p>
    <w:p w14:paraId="64D99849"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t xml:space="preserve">Offset </w:t>
      </w:r>
      <w:r w:rsidRPr="00C36DA3">
        <w:rPr>
          <w:rFonts w:ascii="Times New Roman" w:eastAsia="Times New Roman" w:hAnsi="Times New Roman" w:cs="Times New Roman"/>
          <w:sz w:val="20"/>
          <w:szCs w:val="20"/>
          <w:lang w:val="en-GB" w:eastAsia="x-none"/>
        </w:rPr>
        <w:t>is the offset value to</w:t>
      </w:r>
      <w:r w:rsidRPr="00C36DA3">
        <w:rPr>
          <w:rFonts w:ascii="Times New Roman" w:eastAsia="Times New Roman" w:hAnsi="Times New Roman" w:cs="Times New Roman"/>
          <w:i/>
          <w:sz w:val="20"/>
          <w:szCs w:val="20"/>
          <w:lang w:val="en-GB" w:eastAsia="x-none"/>
        </w:rPr>
        <w:t xml:space="preserve"> </w:t>
      </w:r>
      <w:proofErr w:type="spellStart"/>
      <w:r w:rsidRPr="00C36DA3">
        <w:rPr>
          <w:rFonts w:ascii="Times New Roman" w:eastAsia="Times New Roman" w:hAnsi="Times New Roman" w:cs="Times New Roman"/>
          <w:i/>
          <w:sz w:val="20"/>
          <w:szCs w:val="20"/>
          <w:lang w:val="en-GB" w:eastAsia="x-none"/>
        </w:rPr>
        <w:t>heightThreshRef</w:t>
      </w:r>
      <w:proofErr w:type="spellEnd"/>
      <w:r w:rsidRPr="00C36DA3">
        <w:rPr>
          <w:rFonts w:ascii="Times New Roman" w:eastAsia="Times New Roman" w:hAnsi="Times New Roman" w:cs="Times New Roman"/>
          <w:i/>
          <w:sz w:val="20"/>
          <w:szCs w:val="20"/>
          <w:lang w:val="en-GB" w:eastAsia="x-none"/>
        </w:rPr>
        <w:t xml:space="preserve"> </w:t>
      </w:r>
      <w:r w:rsidRPr="00C36DA3">
        <w:rPr>
          <w:rFonts w:ascii="Times New Roman" w:eastAsia="Times New Roman" w:hAnsi="Times New Roman" w:cs="Times New Roman"/>
          <w:sz w:val="20"/>
          <w:szCs w:val="20"/>
          <w:lang w:val="en-GB" w:eastAsia="x-none"/>
        </w:rPr>
        <w:t xml:space="preserve">to obtain the absolute threshold for this event. (i.e. </w:t>
      </w:r>
      <w:r w:rsidRPr="00C36DA3">
        <w:rPr>
          <w:rFonts w:ascii="Times New Roman" w:eastAsia="Times New Roman" w:hAnsi="Times New Roman" w:cs="Times New Roman"/>
          <w:i/>
          <w:sz w:val="20"/>
          <w:szCs w:val="20"/>
          <w:lang w:val="en-GB" w:eastAsia="zh-CN"/>
        </w:rPr>
        <w:t>h</w:t>
      </w:r>
      <w:r w:rsidRPr="00C36DA3">
        <w:rPr>
          <w:rFonts w:ascii="Times New Roman" w:eastAsia="Times New Roman" w:hAnsi="Times New Roman" w:cs="Times New Roman"/>
          <w:i/>
          <w:sz w:val="20"/>
          <w:szCs w:val="20"/>
          <w:lang w:val="en-GB" w:eastAsia="x-none"/>
        </w:rPr>
        <w:t xml:space="preserve">2-ThresholdOffset </w:t>
      </w:r>
      <w:r w:rsidRPr="00C36DA3">
        <w:rPr>
          <w:rFonts w:ascii="Times New Roman" w:eastAsia="Times New Roman" w:hAnsi="Times New Roman" w:cs="Times New Roman"/>
          <w:sz w:val="20"/>
          <w:szCs w:val="20"/>
          <w:lang w:val="en-GB" w:eastAsia="x-none"/>
        </w:rPr>
        <w:t xml:space="preserve">as defined within </w:t>
      </w:r>
      <w:proofErr w:type="spellStart"/>
      <w:r w:rsidRPr="00C36DA3">
        <w:rPr>
          <w:rFonts w:ascii="Times New Roman" w:eastAsia="Times New Roman" w:hAnsi="Times New Roman" w:cs="Times New Roman"/>
          <w:i/>
          <w:sz w:val="20"/>
          <w:szCs w:val="20"/>
          <w:lang w:val="en-GB" w:eastAsia="x-none"/>
        </w:rPr>
        <w:t>ReportConfigEUTRA</w:t>
      </w:r>
      <w:proofErr w:type="spellEnd"/>
      <w:r w:rsidRPr="00C36DA3">
        <w:rPr>
          <w:rFonts w:ascii="Times New Roman" w:eastAsia="Times New Roman" w:hAnsi="Times New Roman" w:cs="Times New Roman"/>
          <w:sz w:val="20"/>
          <w:szCs w:val="20"/>
          <w:lang w:val="en-GB" w:eastAsia="x-none"/>
        </w:rPr>
        <w:t>)</w:t>
      </w:r>
    </w:p>
    <w:p w14:paraId="0AB41DB6" w14:textId="77777777" w:rsidR="00C36DA3" w:rsidRPr="00C36DA3" w:rsidRDefault="00C36DA3" w:rsidP="006E5C8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x-none"/>
        </w:rPr>
      </w:pPr>
      <w:r w:rsidRPr="00C36DA3">
        <w:rPr>
          <w:rFonts w:ascii="Times New Roman" w:eastAsia="Times New Roman" w:hAnsi="Times New Roman" w:cs="Times New Roman"/>
          <w:b/>
          <w:i/>
          <w:sz w:val="20"/>
          <w:szCs w:val="20"/>
          <w:lang w:val="en-GB" w:eastAsia="x-none"/>
        </w:rPr>
        <w:t xml:space="preserve">Ms </w:t>
      </w:r>
      <w:r w:rsidRPr="00C36DA3">
        <w:rPr>
          <w:rFonts w:ascii="Times New Roman" w:eastAsia="Times New Roman" w:hAnsi="Times New Roman" w:cs="Times New Roman"/>
          <w:sz w:val="20"/>
          <w:szCs w:val="20"/>
          <w:lang w:val="en-GB" w:eastAsia="x-none"/>
        </w:rPr>
        <w:t>is expressed in meters.</w:t>
      </w:r>
    </w:p>
    <w:p w14:paraId="40473C0D" w14:textId="3AE485E4" w:rsidR="00AA2574" w:rsidRDefault="00C36DA3" w:rsidP="006E5C80">
      <w:pPr>
        <w:pStyle w:val="BodyText"/>
        <w:ind w:left="567"/>
        <w:rPr>
          <w:lang w:val="en-US"/>
        </w:rPr>
      </w:pPr>
      <w:r w:rsidRPr="00C36DA3">
        <w:rPr>
          <w:rFonts w:ascii="Times New Roman" w:eastAsia="Times New Roman" w:hAnsi="Times New Roman" w:cs="Times New Roman"/>
          <w:b/>
          <w:i/>
          <w:sz w:val="20"/>
          <w:szCs w:val="20"/>
          <w:lang w:val="en-GB" w:eastAsia="ja-JP"/>
        </w:rPr>
        <w:t>Thres</w:t>
      </w:r>
      <w:r w:rsidRPr="00C36DA3">
        <w:rPr>
          <w:rFonts w:ascii="Times New Roman" w:eastAsia="Times New Roman" w:hAnsi="Times New Roman" w:cs="Times New Roman"/>
          <w:b/>
          <w:i/>
          <w:sz w:val="20"/>
          <w:szCs w:val="20"/>
          <w:lang w:val="en-GB" w:eastAsia="ko-KR"/>
        </w:rPr>
        <w:t>h</w:t>
      </w:r>
      <w:r w:rsidRPr="00C36DA3">
        <w:rPr>
          <w:rFonts w:ascii="Times New Roman" w:eastAsia="Times New Roman" w:hAnsi="Times New Roman" w:cs="Times New Roman"/>
          <w:b/>
          <w:i/>
          <w:sz w:val="20"/>
          <w:szCs w:val="20"/>
          <w:lang w:val="en-GB" w:eastAsia="ja-JP"/>
        </w:rPr>
        <w:t xml:space="preserve"> </w:t>
      </w:r>
      <w:r w:rsidRPr="00C36DA3">
        <w:rPr>
          <w:rFonts w:ascii="Times New Roman" w:eastAsia="Times New Roman" w:hAnsi="Times New Roman" w:cs="Times New Roman"/>
          <w:sz w:val="20"/>
          <w:szCs w:val="20"/>
          <w:lang w:val="en-GB" w:eastAsia="ko-KR"/>
        </w:rPr>
        <w:t>is</w:t>
      </w:r>
      <w:r w:rsidRPr="00C36DA3">
        <w:rPr>
          <w:rFonts w:ascii="Times New Roman" w:eastAsia="Times New Roman" w:hAnsi="Times New Roman" w:cs="Times New Roman"/>
          <w:sz w:val="20"/>
          <w:szCs w:val="20"/>
          <w:lang w:val="en-GB" w:eastAsia="ja-JP"/>
        </w:rPr>
        <w:t xml:space="preserve"> expressed in the same unit as </w:t>
      </w:r>
      <w:r w:rsidRPr="00C36DA3">
        <w:rPr>
          <w:rFonts w:ascii="Times New Roman" w:eastAsia="Times New Roman" w:hAnsi="Times New Roman" w:cs="Times New Roman"/>
          <w:b/>
          <w:i/>
          <w:sz w:val="20"/>
          <w:szCs w:val="20"/>
          <w:lang w:val="en-GB" w:eastAsia="ja-JP"/>
        </w:rPr>
        <w:t>Ms</w:t>
      </w:r>
      <w:r w:rsidRPr="00C36DA3">
        <w:rPr>
          <w:rFonts w:ascii="Times New Roman" w:eastAsia="Times New Roman" w:hAnsi="Times New Roman" w:cs="Times New Roman"/>
          <w:sz w:val="20"/>
          <w:szCs w:val="20"/>
          <w:lang w:val="en-GB" w:eastAsia="ja-JP"/>
        </w:rPr>
        <w:t>.</w:t>
      </w:r>
    </w:p>
    <w:p w14:paraId="3A6EC2C4" w14:textId="42213A7A" w:rsidR="002E3E55" w:rsidRDefault="002E3E55" w:rsidP="000467B8">
      <w:pPr>
        <w:pStyle w:val="BodyText"/>
        <w:rPr>
          <w:lang w:val="en-US"/>
        </w:rPr>
      </w:pPr>
      <w:r>
        <w:rPr>
          <w:lang w:val="en-US"/>
        </w:rPr>
        <w:t xml:space="preserve">The values provided as part of configuration from the network side is the height above the sea level. However how the UE calculates the height is not included in either the RAN2 specification or </w:t>
      </w:r>
      <w:r w:rsidR="00635953">
        <w:rPr>
          <w:lang w:val="en-US"/>
        </w:rPr>
        <w:t xml:space="preserve">the </w:t>
      </w:r>
      <w:r>
        <w:rPr>
          <w:lang w:val="en-US"/>
        </w:rPr>
        <w:t xml:space="preserve">RAN4 specification.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3E55" w:rsidRPr="00D0452D" w14:paraId="42AD896D" w14:textId="77777777" w:rsidTr="00477AF2">
        <w:trPr>
          <w:cantSplit/>
        </w:trPr>
        <w:tc>
          <w:tcPr>
            <w:tcW w:w="9639" w:type="dxa"/>
          </w:tcPr>
          <w:p w14:paraId="546C7D4F" w14:textId="77777777" w:rsidR="002E3E55" w:rsidRPr="00D0452D" w:rsidRDefault="002E3E55" w:rsidP="00477AF2">
            <w:pPr>
              <w:pStyle w:val="TAL"/>
              <w:rPr>
                <w:b/>
                <w:i/>
                <w:lang w:val="en-GB"/>
              </w:rPr>
            </w:pPr>
            <w:proofErr w:type="spellStart"/>
            <w:r w:rsidRPr="00D0452D">
              <w:rPr>
                <w:b/>
                <w:i/>
                <w:lang w:val="en-GB"/>
              </w:rPr>
              <w:t>heightThreshRef</w:t>
            </w:r>
            <w:proofErr w:type="spellEnd"/>
          </w:p>
          <w:p w14:paraId="61102021" w14:textId="77777777" w:rsidR="002E3E55" w:rsidRPr="00D0452D" w:rsidRDefault="002E3E55" w:rsidP="00477AF2">
            <w:pPr>
              <w:pStyle w:val="TAL"/>
              <w:rPr>
                <w:b/>
                <w:bCs/>
                <w:i/>
                <w:noProof/>
                <w:lang w:val="en-GB" w:eastAsia="en-GB"/>
              </w:rPr>
            </w:pPr>
            <w:r w:rsidRPr="00D0452D">
              <w:rPr>
                <w:bCs/>
                <w:noProof/>
                <w:lang w:val="en-GB" w:eastAsia="en-GB"/>
              </w:rPr>
              <w:t xml:space="preserve">Reference height threshold for </w:t>
            </w:r>
            <w:r w:rsidRPr="00D0452D">
              <w:rPr>
                <w:bCs/>
                <w:i/>
                <w:noProof/>
                <w:lang w:val="en-GB" w:eastAsia="en-GB"/>
              </w:rPr>
              <w:t>eventH1</w:t>
            </w:r>
            <w:r w:rsidRPr="00D0452D">
              <w:rPr>
                <w:bCs/>
                <w:noProof/>
                <w:lang w:val="en-GB" w:eastAsia="en-GB"/>
              </w:rPr>
              <w:t xml:space="preserve"> and </w:t>
            </w:r>
            <w:r w:rsidRPr="00D0452D">
              <w:rPr>
                <w:bCs/>
                <w:i/>
                <w:noProof/>
                <w:lang w:val="en-GB" w:eastAsia="en-GB"/>
              </w:rPr>
              <w:t>eventH2</w:t>
            </w:r>
            <w:r w:rsidRPr="00D0452D">
              <w:rPr>
                <w:bCs/>
                <w:noProof/>
                <w:lang w:val="en-GB" w:eastAsia="en-GB"/>
              </w:rPr>
              <w:t xml:space="preserve"> in </w:t>
            </w:r>
            <w:r w:rsidRPr="00D0452D">
              <w:rPr>
                <w:bCs/>
                <w:i/>
                <w:noProof/>
                <w:lang w:val="en-GB" w:eastAsia="en-GB"/>
              </w:rPr>
              <w:t>reportConfig</w:t>
            </w:r>
            <w:r w:rsidRPr="00D0452D">
              <w:rPr>
                <w:bCs/>
                <w:noProof/>
                <w:lang w:val="en-GB" w:eastAsia="en-GB"/>
              </w:rPr>
              <w:t xml:space="preserve">. Value 0 refers to -420m, value 1 refers to –120m, and so on until value 30 refers to 8880m. </w:t>
            </w:r>
            <w:r w:rsidRPr="00D0452D">
              <w:rPr>
                <w:bCs/>
                <w:noProof/>
                <w:kern w:val="2"/>
                <w:lang w:val="en-GB" w:eastAsia="en-GB"/>
              </w:rPr>
              <w:t>The actual value is height in meters relative to sea level.</w:t>
            </w:r>
            <w:r w:rsidRPr="00D0452D">
              <w:rPr>
                <w:lang w:val="en-GB"/>
              </w:rPr>
              <w:t xml:space="preserve"> Value 31 is reserved.</w:t>
            </w:r>
          </w:p>
        </w:tc>
      </w:tr>
      <w:tr w:rsidR="00D153ED" w:rsidRPr="00A86821" w14:paraId="281F67DF" w14:textId="77777777" w:rsidTr="00D153ED">
        <w:trPr>
          <w:cantSplit/>
        </w:trPr>
        <w:tc>
          <w:tcPr>
            <w:tcW w:w="9639" w:type="dxa"/>
            <w:tcBorders>
              <w:top w:val="single" w:sz="4" w:space="0" w:color="808080"/>
              <w:left w:val="single" w:sz="4" w:space="0" w:color="808080"/>
              <w:bottom w:val="single" w:sz="4" w:space="0" w:color="808080"/>
              <w:right w:val="single" w:sz="4" w:space="0" w:color="808080"/>
            </w:tcBorders>
          </w:tcPr>
          <w:p w14:paraId="2BB9709D" w14:textId="77777777" w:rsidR="00D153ED" w:rsidRPr="00D0452D" w:rsidRDefault="00D153ED" w:rsidP="00477AF2">
            <w:pPr>
              <w:pStyle w:val="TAL"/>
              <w:rPr>
                <w:b/>
                <w:i/>
                <w:lang w:val="en-GB"/>
              </w:rPr>
            </w:pPr>
            <w:proofErr w:type="spellStart"/>
            <w:r w:rsidRPr="00D0452D">
              <w:rPr>
                <w:b/>
                <w:i/>
                <w:lang w:val="en-GB"/>
              </w:rPr>
              <w:t>heightUE</w:t>
            </w:r>
            <w:proofErr w:type="spellEnd"/>
          </w:p>
          <w:p w14:paraId="042204D1" w14:textId="77777777" w:rsidR="00D153ED" w:rsidRPr="00E11BB7" w:rsidRDefault="00D153ED" w:rsidP="00477AF2">
            <w:pPr>
              <w:pStyle w:val="TAL"/>
              <w:rPr>
                <w:lang w:val="en-GB"/>
              </w:rPr>
            </w:pPr>
            <w:r w:rsidRPr="00E11BB7">
              <w:rPr>
                <w:lang w:val="en-GB"/>
              </w:rPr>
              <w:t>Indicates height of the UE in meters relative to the sea level. Value 0 corresponds to sea level (i.e., negative value indicates depth of the UE below sea level). Value -400 corresponds to -400 m, value -399 corresponds to -399 m and so on.</w:t>
            </w:r>
          </w:p>
        </w:tc>
      </w:tr>
    </w:tbl>
    <w:p w14:paraId="63784F23" w14:textId="43562199" w:rsidR="002E3E55" w:rsidRDefault="002E3E55" w:rsidP="000467B8">
      <w:pPr>
        <w:pStyle w:val="BodyText"/>
        <w:rPr>
          <w:lang w:val="en-US"/>
        </w:rPr>
      </w:pPr>
    </w:p>
    <w:p w14:paraId="5A53C1DF" w14:textId="6BE78E78" w:rsidR="00937D82" w:rsidRDefault="00937D82" w:rsidP="000467B8">
      <w:pPr>
        <w:pStyle w:val="BodyText"/>
        <w:rPr>
          <w:lang w:val="en-US"/>
        </w:rPr>
      </w:pPr>
      <w:r>
        <w:rPr>
          <w:lang w:val="en-US"/>
        </w:rPr>
        <w:t>However</w:t>
      </w:r>
      <w:r w:rsidR="00E95759">
        <w:rPr>
          <w:lang w:val="en-US"/>
        </w:rPr>
        <w:t>,</w:t>
      </w:r>
      <w:r>
        <w:rPr>
          <w:lang w:val="en-US"/>
        </w:rPr>
        <w:t xml:space="preserve"> there is no height</w:t>
      </w:r>
      <w:r w:rsidR="00283CF0">
        <w:rPr>
          <w:lang w:val="en-US"/>
        </w:rPr>
        <w:t>-</w:t>
      </w:r>
      <w:r>
        <w:rPr>
          <w:lang w:val="en-US"/>
        </w:rPr>
        <w:t>based reporting and report triggering mechanism</w:t>
      </w:r>
      <w:r w:rsidR="00E95759">
        <w:rPr>
          <w:lang w:val="en-US"/>
        </w:rPr>
        <w:t xml:space="preserve"> available in NR.</w:t>
      </w:r>
    </w:p>
    <w:p w14:paraId="39DEA281" w14:textId="3BA86390" w:rsidR="0040292E" w:rsidRDefault="0049744C" w:rsidP="0040292E">
      <w:pPr>
        <w:pStyle w:val="Observation"/>
        <w:numPr>
          <w:ilvl w:val="0"/>
          <w:numId w:val="20"/>
        </w:numPr>
        <w:spacing w:line="256" w:lineRule="auto"/>
        <w:ind w:left="1491" w:hanging="1491"/>
        <w:rPr>
          <w:lang w:val="en-US"/>
        </w:rPr>
      </w:pPr>
      <w:bookmarkStart w:id="4" w:name="_Toc4417080"/>
      <w:bookmarkStart w:id="5" w:name="_Toc5672907"/>
      <w:bookmarkStart w:id="6" w:name="_Toc5673135"/>
      <w:bookmarkStart w:id="7" w:name="_Toc5872990"/>
      <w:bookmarkStart w:id="8" w:name="_Toc5888938"/>
      <w:bookmarkStart w:id="9" w:name="_Toc5890714"/>
      <w:bookmarkStart w:id="10" w:name="_Toc6407487"/>
      <w:bookmarkStart w:id="11" w:name="_Toc7004725"/>
      <w:bookmarkStart w:id="12" w:name="_Toc7004735"/>
      <w:r>
        <w:rPr>
          <w:lang w:val="en-US"/>
        </w:rPr>
        <w:t xml:space="preserve">Height </w:t>
      </w:r>
      <w:r w:rsidR="000C4FDE">
        <w:rPr>
          <w:lang w:val="en-US"/>
        </w:rPr>
        <w:t>bas</w:t>
      </w:r>
      <w:r>
        <w:rPr>
          <w:lang w:val="en-US"/>
        </w:rPr>
        <w:t xml:space="preserve">ed measurements are already included in </w:t>
      </w:r>
      <w:r w:rsidR="00B94CD0">
        <w:rPr>
          <w:lang w:val="en-US"/>
        </w:rPr>
        <w:t>LTE for aerials</w:t>
      </w:r>
      <w:r w:rsidR="0040292E">
        <w:rPr>
          <w:lang w:val="en-US"/>
        </w:rPr>
        <w:t>.</w:t>
      </w:r>
      <w:bookmarkEnd w:id="4"/>
      <w:bookmarkEnd w:id="5"/>
      <w:bookmarkEnd w:id="6"/>
      <w:bookmarkEnd w:id="7"/>
      <w:bookmarkEnd w:id="8"/>
      <w:bookmarkEnd w:id="9"/>
      <w:bookmarkEnd w:id="10"/>
      <w:bookmarkEnd w:id="11"/>
      <w:bookmarkEnd w:id="12"/>
    </w:p>
    <w:p w14:paraId="4600617B" w14:textId="30DDB0FA" w:rsidR="00B94CD0" w:rsidRDefault="00B94CD0" w:rsidP="0040292E">
      <w:pPr>
        <w:pStyle w:val="Observation"/>
        <w:numPr>
          <w:ilvl w:val="0"/>
          <w:numId w:val="20"/>
        </w:numPr>
        <w:spacing w:line="256" w:lineRule="auto"/>
        <w:ind w:left="1491" w:hanging="1491"/>
        <w:rPr>
          <w:lang w:val="en-US"/>
        </w:rPr>
      </w:pPr>
      <w:bookmarkStart w:id="13" w:name="_Toc5888939"/>
      <w:bookmarkStart w:id="14" w:name="_Toc5890715"/>
      <w:bookmarkStart w:id="15" w:name="_Toc6407488"/>
      <w:bookmarkStart w:id="16" w:name="_Toc7004726"/>
      <w:bookmarkStart w:id="17" w:name="_Toc7004736"/>
      <w:r>
        <w:rPr>
          <w:lang w:val="en-US"/>
        </w:rPr>
        <w:lastRenderedPageBreak/>
        <w:t>How the height is calculated by the UE is not specified in LTE specifications.</w:t>
      </w:r>
      <w:bookmarkEnd w:id="13"/>
      <w:bookmarkEnd w:id="14"/>
      <w:bookmarkEnd w:id="15"/>
      <w:bookmarkEnd w:id="16"/>
      <w:bookmarkEnd w:id="17"/>
    </w:p>
    <w:p w14:paraId="43DB22B0" w14:textId="2A6D809C" w:rsidR="00937D82" w:rsidRDefault="00937D82" w:rsidP="0040292E">
      <w:pPr>
        <w:pStyle w:val="Observation"/>
        <w:numPr>
          <w:ilvl w:val="0"/>
          <w:numId w:val="20"/>
        </w:numPr>
        <w:spacing w:line="256" w:lineRule="auto"/>
        <w:ind w:left="1491" w:hanging="1491"/>
        <w:rPr>
          <w:lang w:val="en-US"/>
        </w:rPr>
      </w:pPr>
      <w:bookmarkStart w:id="18" w:name="_Toc5888940"/>
      <w:bookmarkStart w:id="19" w:name="_Toc5890716"/>
      <w:bookmarkStart w:id="20" w:name="_Toc6407489"/>
      <w:bookmarkStart w:id="21" w:name="_Toc7004727"/>
      <w:bookmarkStart w:id="22" w:name="_Toc7004737"/>
      <w:r>
        <w:rPr>
          <w:lang w:val="en-US"/>
        </w:rPr>
        <w:t>No height</w:t>
      </w:r>
      <w:r w:rsidR="00283CF0">
        <w:rPr>
          <w:lang w:val="en-US"/>
        </w:rPr>
        <w:t>-</w:t>
      </w:r>
      <w:r>
        <w:rPr>
          <w:lang w:val="en-US"/>
        </w:rPr>
        <w:t>based reporting is available in NR.</w:t>
      </w:r>
      <w:bookmarkEnd w:id="18"/>
      <w:bookmarkEnd w:id="19"/>
      <w:bookmarkEnd w:id="20"/>
      <w:bookmarkEnd w:id="21"/>
      <w:bookmarkEnd w:id="22"/>
    </w:p>
    <w:p w14:paraId="6AD9D1B3" w14:textId="747FBDCB" w:rsidR="00B14B4A" w:rsidRDefault="00CF6E8B" w:rsidP="00147E56">
      <w:pPr>
        <w:pStyle w:val="Heading2"/>
      </w:pPr>
      <w:r>
        <w:t>H</w:t>
      </w:r>
      <w:r w:rsidR="00283CF0">
        <w:t>eight information</w:t>
      </w:r>
      <w:r>
        <w:t xml:space="preserve"> </w:t>
      </w:r>
      <w:r w:rsidR="00802B79">
        <w:t>usage</w:t>
      </w:r>
      <w:r>
        <w:t xml:space="preserve"> and </w:t>
      </w:r>
      <w:r w:rsidR="00802B79">
        <w:t>availability</w:t>
      </w:r>
    </w:p>
    <w:p w14:paraId="76CC4355" w14:textId="416FAA5A" w:rsidR="006D4E50" w:rsidRDefault="006D4E50" w:rsidP="00B14B4A">
      <w:pPr>
        <w:rPr>
          <w:lang w:val="en-GB" w:eastAsia="zh-CN"/>
        </w:rPr>
      </w:pPr>
      <w:r>
        <w:rPr>
          <w:lang w:val="en-GB" w:eastAsia="zh-CN"/>
        </w:rPr>
        <w:t xml:space="preserve">The </w:t>
      </w:r>
      <w:r w:rsidR="00802B79">
        <w:rPr>
          <w:lang w:val="en-GB" w:eastAsia="zh-CN"/>
        </w:rPr>
        <w:t xml:space="preserve">height information from the UE aids the network in identifying whether the UE is </w:t>
      </w:r>
      <w:r w:rsidR="00DC583F">
        <w:rPr>
          <w:lang w:val="en-GB" w:eastAsia="zh-CN"/>
        </w:rPr>
        <w:t xml:space="preserve">in </w:t>
      </w:r>
      <w:r w:rsidR="00802B79">
        <w:rPr>
          <w:lang w:val="en-GB" w:eastAsia="zh-CN"/>
        </w:rPr>
        <w:t xml:space="preserve">a </w:t>
      </w:r>
      <w:r w:rsidR="00F60286">
        <w:rPr>
          <w:lang w:val="en-GB" w:eastAsia="zh-CN"/>
        </w:rPr>
        <w:t>tall building</w:t>
      </w:r>
      <w:r w:rsidR="006446FD">
        <w:rPr>
          <w:lang w:val="en-GB" w:eastAsia="zh-CN"/>
        </w:rPr>
        <w:t>, is airborne, is</w:t>
      </w:r>
      <w:r w:rsidR="00F60286">
        <w:rPr>
          <w:lang w:val="en-GB" w:eastAsia="zh-CN"/>
        </w:rPr>
        <w:t xml:space="preserve"> on the ground or </w:t>
      </w:r>
      <w:r w:rsidR="006446FD">
        <w:rPr>
          <w:lang w:val="en-GB" w:eastAsia="zh-CN"/>
        </w:rPr>
        <w:t xml:space="preserve">is </w:t>
      </w:r>
      <w:r w:rsidR="00F60286">
        <w:rPr>
          <w:lang w:val="en-GB" w:eastAsia="zh-CN"/>
        </w:rPr>
        <w:t>in the basement of a building. This information is useful to the network as most of the times</w:t>
      </w:r>
      <w:r w:rsidR="00543763">
        <w:rPr>
          <w:lang w:val="en-GB" w:eastAsia="zh-CN"/>
        </w:rPr>
        <w:t xml:space="preserve"> </w:t>
      </w:r>
      <w:r w:rsidR="00F60286">
        <w:rPr>
          <w:lang w:val="en-GB" w:eastAsia="zh-CN"/>
        </w:rPr>
        <w:t xml:space="preserve">the poor coverage experienced by </w:t>
      </w:r>
      <w:r w:rsidR="00D652EB">
        <w:rPr>
          <w:lang w:val="en-GB" w:eastAsia="zh-CN"/>
        </w:rPr>
        <w:t>an indoor</w:t>
      </w:r>
      <w:r w:rsidR="00F60286">
        <w:rPr>
          <w:lang w:val="en-GB" w:eastAsia="zh-CN"/>
        </w:rPr>
        <w:t xml:space="preserve"> UE</w:t>
      </w:r>
      <w:r w:rsidR="00D652EB">
        <w:rPr>
          <w:lang w:val="en-GB" w:eastAsia="zh-CN"/>
        </w:rPr>
        <w:t xml:space="preserve"> is due to being on either the top most floors of the </w:t>
      </w:r>
      <w:r w:rsidR="00E16462">
        <w:rPr>
          <w:lang w:val="en-GB" w:eastAsia="zh-CN"/>
        </w:rPr>
        <w:t xml:space="preserve">tall </w:t>
      </w:r>
      <w:r w:rsidR="00D652EB">
        <w:rPr>
          <w:lang w:val="en-GB" w:eastAsia="zh-CN"/>
        </w:rPr>
        <w:t xml:space="preserve">building </w:t>
      </w:r>
      <w:r w:rsidR="00E16462">
        <w:rPr>
          <w:lang w:val="en-GB" w:eastAsia="zh-CN"/>
        </w:rPr>
        <w:t xml:space="preserve">(due to the antennas being deployed at a lower height of the neighbouring building with a down tilt to cover the lower floors) </w:t>
      </w:r>
      <w:r w:rsidR="00D652EB">
        <w:rPr>
          <w:lang w:val="en-GB" w:eastAsia="zh-CN"/>
        </w:rPr>
        <w:t xml:space="preserve">or </w:t>
      </w:r>
      <w:r w:rsidR="003F35C4">
        <w:rPr>
          <w:lang w:val="en-GB" w:eastAsia="zh-CN"/>
        </w:rPr>
        <w:t>i</w:t>
      </w:r>
      <w:r w:rsidR="00BB3D0F">
        <w:rPr>
          <w:lang w:val="en-GB" w:eastAsia="zh-CN"/>
        </w:rPr>
        <w:t>n the basement of the building.</w:t>
      </w:r>
      <w:r w:rsidR="00631DE7">
        <w:rPr>
          <w:lang w:val="en-GB" w:eastAsia="zh-CN"/>
        </w:rPr>
        <w:t xml:space="preserve"> </w:t>
      </w:r>
    </w:p>
    <w:p w14:paraId="6948FB24" w14:textId="6A743BA5" w:rsidR="00B461D1" w:rsidRDefault="00E85AA1" w:rsidP="00B14B4A">
      <w:pPr>
        <w:pStyle w:val="Observation"/>
        <w:numPr>
          <w:ilvl w:val="0"/>
          <w:numId w:val="20"/>
        </w:numPr>
        <w:spacing w:line="256" w:lineRule="auto"/>
        <w:ind w:left="1491" w:hanging="1491"/>
        <w:rPr>
          <w:lang w:val="en-US"/>
        </w:rPr>
      </w:pPr>
      <w:bookmarkStart w:id="23" w:name="_Toc5890717"/>
      <w:bookmarkStart w:id="24" w:name="_Toc6407490"/>
      <w:bookmarkStart w:id="25" w:name="_Toc7004728"/>
      <w:bookmarkStart w:id="26" w:name="_Toc7004738"/>
      <w:r>
        <w:rPr>
          <w:lang w:val="en-US"/>
        </w:rPr>
        <w:t>In general, the</w:t>
      </w:r>
      <w:r w:rsidR="00BB3D0F">
        <w:rPr>
          <w:lang w:val="en-US"/>
        </w:rPr>
        <w:t xml:space="preserve"> coverage is poor </w:t>
      </w:r>
      <w:r w:rsidR="00606D73">
        <w:rPr>
          <w:lang w:val="en-US"/>
        </w:rPr>
        <w:t xml:space="preserve">for airborne UEs or for UEs </w:t>
      </w:r>
      <w:r w:rsidR="00BB3D0F">
        <w:rPr>
          <w:lang w:val="en-US"/>
        </w:rPr>
        <w:t xml:space="preserve">in the top most floors of </w:t>
      </w:r>
      <w:r>
        <w:rPr>
          <w:lang w:val="en-US"/>
        </w:rPr>
        <w:t xml:space="preserve">tall buildings due to the antennas deployed </w:t>
      </w:r>
      <w:r w:rsidR="00ED74D6">
        <w:rPr>
          <w:lang w:val="en-US"/>
        </w:rPr>
        <w:t>on the neighboring buildings that are of lower height and d</w:t>
      </w:r>
      <w:r w:rsidR="00B461D1">
        <w:rPr>
          <w:lang w:val="en-US"/>
        </w:rPr>
        <w:t>u</w:t>
      </w:r>
      <w:r w:rsidR="00ED74D6">
        <w:rPr>
          <w:lang w:val="en-US"/>
        </w:rPr>
        <w:t>e to antenna down tilt</w:t>
      </w:r>
      <w:r w:rsidR="00BB3D0F">
        <w:rPr>
          <w:lang w:val="en-US"/>
        </w:rPr>
        <w:t>.</w:t>
      </w:r>
      <w:bookmarkEnd w:id="23"/>
      <w:bookmarkEnd w:id="24"/>
      <w:bookmarkEnd w:id="25"/>
      <w:bookmarkEnd w:id="26"/>
    </w:p>
    <w:p w14:paraId="499EE991" w14:textId="7E9CBF92" w:rsidR="00BB3D0F" w:rsidRPr="00BB3D0F" w:rsidRDefault="00B461D1" w:rsidP="00B14B4A">
      <w:pPr>
        <w:pStyle w:val="Observation"/>
        <w:numPr>
          <w:ilvl w:val="0"/>
          <w:numId w:val="20"/>
        </w:numPr>
        <w:spacing w:line="256" w:lineRule="auto"/>
        <w:ind w:left="1491" w:hanging="1491"/>
        <w:rPr>
          <w:lang w:val="en-US"/>
        </w:rPr>
      </w:pPr>
      <w:bookmarkStart w:id="27" w:name="_Toc5890718"/>
      <w:bookmarkStart w:id="28" w:name="_Toc6407491"/>
      <w:bookmarkStart w:id="29" w:name="_Toc7004729"/>
      <w:bookmarkStart w:id="30" w:name="_Toc7004739"/>
      <w:r>
        <w:rPr>
          <w:lang w:val="en-US"/>
        </w:rPr>
        <w:t xml:space="preserve">The coverage in </w:t>
      </w:r>
      <w:r w:rsidR="00FB665D">
        <w:rPr>
          <w:lang w:val="en-US"/>
        </w:rPr>
        <w:t xml:space="preserve">basements of buildings are also known to be poor due to lack of line of sight with the </w:t>
      </w:r>
      <w:r w:rsidR="009A247C">
        <w:rPr>
          <w:lang w:val="en-US"/>
        </w:rPr>
        <w:t xml:space="preserve">externally deployed base stations and </w:t>
      </w:r>
      <w:r w:rsidR="00AD0822">
        <w:rPr>
          <w:lang w:val="en-US"/>
        </w:rPr>
        <w:t>due to the penetration losses from the walls.</w:t>
      </w:r>
      <w:bookmarkEnd w:id="27"/>
      <w:bookmarkEnd w:id="28"/>
      <w:bookmarkEnd w:id="29"/>
      <w:bookmarkEnd w:id="30"/>
      <w:r w:rsidR="009A247C">
        <w:rPr>
          <w:lang w:val="en-US"/>
        </w:rPr>
        <w:t xml:space="preserve"> </w:t>
      </w:r>
      <w:r w:rsidR="00BB3D0F">
        <w:rPr>
          <w:lang w:val="en-US"/>
        </w:rPr>
        <w:t xml:space="preserve"> </w:t>
      </w:r>
    </w:p>
    <w:p w14:paraId="596D11F7" w14:textId="2ABD1C31" w:rsidR="00B14B4A" w:rsidRDefault="000F662D" w:rsidP="00B14B4A">
      <w:pPr>
        <w:rPr>
          <w:lang w:val="en-GB" w:eastAsia="zh-CN"/>
        </w:rPr>
      </w:pPr>
      <w:r>
        <w:rPr>
          <w:lang w:val="en-GB" w:eastAsia="zh-CN"/>
        </w:rPr>
        <w:t>It has been agreed that the location information is included in the MDT report</w:t>
      </w:r>
      <w:r w:rsidR="00B03CD6">
        <w:rPr>
          <w:lang w:val="en-GB" w:eastAsia="zh-CN"/>
        </w:rPr>
        <w:t xml:space="preserve"> in NR, if available</w:t>
      </w:r>
      <w:r w:rsidR="007A6C01">
        <w:rPr>
          <w:lang w:val="en-GB" w:eastAsia="zh-CN"/>
        </w:rPr>
        <w:t>.</w:t>
      </w:r>
      <w:r w:rsidR="00B03CD6">
        <w:rPr>
          <w:lang w:val="en-GB" w:eastAsia="zh-CN"/>
        </w:rPr>
        <w:t xml:space="preserve"> </w:t>
      </w:r>
      <w:r w:rsidR="00546E89">
        <w:rPr>
          <w:lang w:val="en-GB" w:eastAsia="zh-CN"/>
        </w:rPr>
        <w:t xml:space="preserve">The location information calculated based on the GNSS measurements includes the </w:t>
      </w:r>
      <w:r w:rsidR="004919BA">
        <w:rPr>
          <w:lang w:val="en-GB" w:eastAsia="zh-CN"/>
        </w:rPr>
        <w:t xml:space="preserve">latitude, longitude and </w:t>
      </w:r>
      <w:r w:rsidR="00546E89">
        <w:rPr>
          <w:lang w:val="en-GB" w:eastAsia="zh-CN"/>
        </w:rPr>
        <w:t xml:space="preserve">altitude </w:t>
      </w:r>
      <w:r w:rsidR="004919BA">
        <w:rPr>
          <w:lang w:val="en-GB" w:eastAsia="zh-CN"/>
        </w:rPr>
        <w:t xml:space="preserve">measurements. However, the </w:t>
      </w:r>
      <w:r w:rsidR="00342D2E">
        <w:rPr>
          <w:lang w:val="en-GB" w:eastAsia="zh-CN"/>
        </w:rPr>
        <w:t xml:space="preserve">GNSS measurements </w:t>
      </w:r>
      <w:r w:rsidR="00F0041E">
        <w:rPr>
          <w:lang w:val="en-GB" w:eastAsia="zh-CN"/>
        </w:rPr>
        <w:t xml:space="preserve">from the UE when the UE is in an indoor environment is known to be of poor performance. </w:t>
      </w:r>
      <w:r w:rsidR="00BD27C1">
        <w:rPr>
          <w:lang w:val="en-GB" w:eastAsia="zh-CN"/>
        </w:rPr>
        <w:t xml:space="preserve">The GNSS altitude estimate is </w:t>
      </w:r>
      <w:r w:rsidR="00E26C75">
        <w:rPr>
          <w:lang w:val="en-GB" w:eastAsia="zh-CN"/>
        </w:rPr>
        <w:t>also typically inaccurate due to the geometry of the satellites.</w:t>
      </w:r>
      <w:r w:rsidR="00BD27C1">
        <w:rPr>
          <w:lang w:val="en-GB" w:eastAsia="zh-CN"/>
        </w:rPr>
        <w:t xml:space="preserve"> </w:t>
      </w:r>
      <w:r w:rsidR="006363E5">
        <w:rPr>
          <w:lang w:val="en-GB" w:eastAsia="zh-CN"/>
        </w:rPr>
        <w:t xml:space="preserve">  </w:t>
      </w:r>
    </w:p>
    <w:p w14:paraId="53509AA0" w14:textId="3FA33F40" w:rsidR="00DF58BE" w:rsidRDefault="00DF58BE" w:rsidP="00DF58BE">
      <w:pPr>
        <w:pStyle w:val="Observation"/>
        <w:numPr>
          <w:ilvl w:val="0"/>
          <w:numId w:val="20"/>
        </w:numPr>
        <w:spacing w:line="256" w:lineRule="auto"/>
        <w:ind w:left="1491" w:hanging="1491"/>
        <w:rPr>
          <w:lang w:val="en-US"/>
        </w:rPr>
      </w:pPr>
      <w:bookmarkStart w:id="31" w:name="_Toc5890719"/>
      <w:bookmarkStart w:id="32" w:name="_Toc6407492"/>
      <w:bookmarkStart w:id="33" w:name="_Toc7004730"/>
      <w:bookmarkStart w:id="34" w:name="_Toc7004740"/>
      <w:r>
        <w:rPr>
          <w:lang w:val="en-US"/>
        </w:rPr>
        <w:t>Altitude measurements based on the GNSS receiver in indoor en</w:t>
      </w:r>
      <w:r w:rsidR="006D4E50">
        <w:rPr>
          <w:lang w:val="en-US"/>
        </w:rPr>
        <w:t xml:space="preserve">vironments </w:t>
      </w:r>
      <w:r w:rsidR="00DF0607">
        <w:rPr>
          <w:lang w:val="en-US"/>
        </w:rPr>
        <w:t xml:space="preserve">or airborne </w:t>
      </w:r>
      <w:r w:rsidR="006D4E50">
        <w:rPr>
          <w:lang w:val="en-US"/>
        </w:rPr>
        <w:t>is quite poor.</w:t>
      </w:r>
      <w:bookmarkEnd w:id="31"/>
      <w:bookmarkEnd w:id="32"/>
      <w:bookmarkEnd w:id="33"/>
      <w:bookmarkEnd w:id="34"/>
      <w:r w:rsidR="00580444">
        <w:rPr>
          <w:lang w:val="en-US"/>
        </w:rPr>
        <w:t xml:space="preserve"> </w:t>
      </w:r>
    </w:p>
    <w:p w14:paraId="54293839" w14:textId="053947B6" w:rsidR="008C451F" w:rsidRDefault="009F023A" w:rsidP="00857F0A">
      <w:pPr>
        <w:rPr>
          <w:lang w:val="en-US"/>
        </w:rPr>
      </w:pPr>
      <w:r>
        <w:rPr>
          <w:lang w:val="en-US"/>
        </w:rPr>
        <w:t>Measurements of uncompensated barometric pressure was introduced in LPP Rel. 13 [</w:t>
      </w:r>
      <w:r w:rsidR="00194FFD">
        <w:rPr>
          <w:lang w:val="en-US"/>
        </w:rPr>
        <w:t>1</w:t>
      </w:r>
      <w:r>
        <w:rPr>
          <w:lang w:val="en-US"/>
        </w:rPr>
        <w:t>]</w:t>
      </w:r>
      <w:r w:rsidR="00067AAD">
        <w:rPr>
          <w:lang w:val="en-US"/>
        </w:rPr>
        <w:t xml:space="preserve"> to enable estimation of vertical positions of devices. </w:t>
      </w:r>
      <w:r w:rsidR="00A2787D">
        <w:rPr>
          <w:lang w:val="en-US"/>
        </w:rPr>
        <w:t xml:space="preserve">The </w:t>
      </w:r>
      <w:r w:rsidR="00A23DE8">
        <w:rPr>
          <w:lang w:val="en-US"/>
        </w:rPr>
        <w:t xml:space="preserve">barometric </w:t>
      </w:r>
      <w:r w:rsidR="00A2787D">
        <w:rPr>
          <w:lang w:val="en-US"/>
        </w:rPr>
        <w:t>pressure decreases with increasing altitude</w:t>
      </w:r>
      <w:r w:rsidR="00F106CA">
        <w:rPr>
          <w:lang w:val="en-US"/>
        </w:rPr>
        <w:t xml:space="preserve"> according to the barometric formula</w:t>
      </w:r>
      <w:r w:rsidR="00A23DE8">
        <w:rPr>
          <w:lang w:val="en-US"/>
        </w:rPr>
        <w:t xml:space="preserve"> [2]</w:t>
      </w:r>
      <w:r w:rsidR="00951001">
        <w:rPr>
          <w:lang w:val="en-US"/>
        </w:rPr>
        <w:t xml:space="preserve">, which means that given a reference </w:t>
      </w:r>
      <w:r w:rsidR="00A23DE8">
        <w:rPr>
          <w:lang w:val="en-US"/>
        </w:rPr>
        <w:t xml:space="preserve">barometric </w:t>
      </w:r>
      <w:r w:rsidR="00951001">
        <w:rPr>
          <w:lang w:val="en-US"/>
        </w:rPr>
        <w:t>pressure at a reference altitude</w:t>
      </w:r>
      <w:r w:rsidR="00602CEB">
        <w:rPr>
          <w:lang w:val="en-US"/>
        </w:rPr>
        <w:t xml:space="preserve"> and a </w:t>
      </w:r>
      <w:r w:rsidR="00DC073E">
        <w:rPr>
          <w:lang w:val="en-US"/>
        </w:rPr>
        <w:t xml:space="preserve">barometric </w:t>
      </w:r>
      <w:r w:rsidR="00602CEB">
        <w:rPr>
          <w:lang w:val="en-US"/>
        </w:rPr>
        <w:t>pressure measurement from the device</w:t>
      </w:r>
      <w:r w:rsidR="00951001">
        <w:rPr>
          <w:lang w:val="en-US"/>
        </w:rPr>
        <w:t>, it is possible to estimate the absolute height of the device</w:t>
      </w:r>
      <w:r w:rsidR="00A2787D">
        <w:rPr>
          <w:lang w:val="en-US"/>
        </w:rPr>
        <w:t>.</w:t>
      </w:r>
      <w:r w:rsidR="00602CEB">
        <w:rPr>
          <w:lang w:val="en-US"/>
        </w:rPr>
        <w:t xml:space="preserve"> </w:t>
      </w:r>
    </w:p>
    <w:p w14:paraId="05724C68" w14:textId="285BC014" w:rsidR="00A50F03" w:rsidRDefault="00F75653" w:rsidP="00857F0A">
      <w:pPr>
        <w:rPr>
          <w:lang w:val="en-US"/>
        </w:rPr>
      </w:pPr>
      <w:r>
        <w:rPr>
          <w:lang w:val="en-US"/>
        </w:rPr>
        <w:t xml:space="preserve">The barometer </w:t>
      </w:r>
      <w:r w:rsidR="001F0FAC">
        <w:rPr>
          <w:lang w:val="en-US"/>
        </w:rPr>
        <w:t>sensor is available in most of the modern smart phones and this sensor provides a much better measurement associated to the</w:t>
      </w:r>
      <w:r w:rsidR="0022329A">
        <w:rPr>
          <w:lang w:val="en-US"/>
        </w:rPr>
        <w:t xml:space="preserve"> relative</w:t>
      </w:r>
      <w:r w:rsidR="001F0FAC">
        <w:rPr>
          <w:lang w:val="en-US"/>
        </w:rPr>
        <w:t xml:space="preserve"> height of the UE </w:t>
      </w:r>
      <w:r w:rsidR="0022329A">
        <w:rPr>
          <w:lang w:val="en-US"/>
        </w:rPr>
        <w:t xml:space="preserve">compared to </w:t>
      </w:r>
      <w:r w:rsidR="001F0FAC">
        <w:rPr>
          <w:lang w:val="en-US"/>
        </w:rPr>
        <w:t>the GNSS based measurements.</w:t>
      </w:r>
      <w:r w:rsidR="00E4530D">
        <w:rPr>
          <w:lang w:val="en-US"/>
        </w:rPr>
        <w:t xml:space="preserve"> </w:t>
      </w:r>
    </w:p>
    <w:p w14:paraId="3B7BAFC3" w14:textId="305E1D61" w:rsidR="00A7276E" w:rsidRPr="00A7276E" w:rsidRDefault="00A7276E" w:rsidP="00857F0A">
      <w:pPr>
        <w:pStyle w:val="Observation"/>
        <w:numPr>
          <w:ilvl w:val="0"/>
          <w:numId w:val="20"/>
        </w:numPr>
        <w:spacing w:line="256" w:lineRule="auto"/>
        <w:ind w:left="1491" w:hanging="1491"/>
        <w:rPr>
          <w:lang w:val="en-US"/>
        </w:rPr>
      </w:pPr>
      <w:bookmarkStart w:id="35" w:name="_Toc7004731"/>
      <w:bookmarkStart w:id="36" w:name="_Toc7004741"/>
      <w:bookmarkStart w:id="37" w:name="_Toc5890720"/>
      <w:bookmarkStart w:id="38" w:name="_Toc6407493"/>
      <w:r>
        <w:rPr>
          <w:lang w:val="en-US"/>
        </w:rPr>
        <w:t xml:space="preserve">Altitude measurements based on the </w:t>
      </w:r>
      <w:r w:rsidR="00D1147F">
        <w:rPr>
          <w:lang w:val="en-US"/>
        </w:rPr>
        <w:t>barometer sensor is more accurate height measurements.</w:t>
      </w:r>
      <w:bookmarkEnd w:id="35"/>
      <w:bookmarkEnd w:id="36"/>
      <w:r w:rsidR="00D1147F">
        <w:rPr>
          <w:lang w:val="en-US"/>
        </w:rPr>
        <w:t xml:space="preserve"> </w:t>
      </w:r>
      <w:bookmarkEnd w:id="37"/>
      <w:bookmarkEnd w:id="38"/>
    </w:p>
    <w:p w14:paraId="68EF54BD" w14:textId="39BABA17" w:rsidR="00147E56" w:rsidRDefault="00BE0BCF" w:rsidP="00857F0A">
      <w:pPr>
        <w:rPr>
          <w:lang w:val="en-US"/>
        </w:rPr>
      </w:pPr>
      <w:r>
        <w:rPr>
          <w:lang w:val="en-US"/>
        </w:rPr>
        <w:t xml:space="preserve">Based on the above reasoning </w:t>
      </w:r>
      <w:r w:rsidR="00F12380">
        <w:rPr>
          <w:lang w:val="en-US"/>
        </w:rPr>
        <w:t>related to why the height information is useful for the network and the lack of quality altitude measurements in the GNSS based measurement report and the fact that the barometer</w:t>
      </w:r>
      <w:r w:rsidR="00A50F03">
        <w:rPr>
          <w:lang w:val="en-US"/>
        </w:rPr>
        <w:t>-ba</w:t>
      </w:r>
      <w:r w:rsidR="00F12380">
        <w:rPr>
          <w:lang w:val="en-US"/>
        </w:rPr>
        <w:t>sed altitude measurements are much better indicators of the height of the UE, we propose to include</w:t>
      </w:r>
      <w:r w:rsidR="00A50F03">
        <w:rPr>
          <w:lang w:val="en-US"/>
        </w:rPr>
        <w:t xml:space="preserve"> </w:t>
      </w:r>
      <w:r w:rsidR="000255F3">
        <w:rPr>
          <w:lang w:val="en-US"/>
        </w:rPr>
        <w:t xml:space="preserve">uncompensated </w:t>
      </w:r>
      <w:r w:rsidR="00A50F03">
        <w:rPr>
          <w:lang w:val="en-US"/>
        </w:rPr>
        <w:t>baromet</w:t>
      </w:r>
      <w:r w:rsidR="000255F3">
        <w:rPr>
          <w:lang w:val="en-US"/>
        </w:rPr>
        <w:t>ric pressure measurements</w:t>
      </w:r>
      <w:r w:rsidR="00A50F03">
        <w:rPr>
          <w:lang w:val="en-US"/>
        </w:rPr>
        <w:t xml:space="preserve"> in the RLF report, accessibility failure report and the MDT report.</w:t>
      </w:r>
    </w:p>
    <w:p w14:paraId="3D80DD94" w14:textId="0E95F04B" w:rsidR="00280231" w:rsidRPr="00280231" w:rsidRDefault="00F2738F" w:rsidP="004E1AA6">
      <w:pPr>
        <w:pStyle w:val="Proposal"/>
        <w:numPr>
          <w:ilvl w:val="0"/>
          <w:numId w:val="19"/>
        </w:numPr>
        <w:tabs>
          <w:tab w:val="clear" w:pos="1304"/>
        </w:tabs>
        <w:spacing w:line="256" w:lineRule="auto"/>
        <w:ind w:left="1701" w:hanging="1701"/>
        <w:rPr>
          <w:lang w:val="en-US"/>
        </w:rPr>
      </w:pPr>
      <w:bookmarkStart w:id="39" w:name="_Toc5888941"/>
      <w:bookmarkStart w:id="40" w:name="_Toc5890721"/>
      <w:bookmarkStart w:id="41" w:name="_Toc6407497"/>
      <w:bookmarkStart w:id="42" w:name="_Toc7004716"/>
      <w:bookmarkStart w:id="43" w:name="_Toc1046624"/>
      <w:bookmarkStart w:id="44" w:name="_Toc1059611"/>
      <w:bookmarkStart w:id="45" w:name="_Toc1061181"/>
      <w:bookmarkStart w:id="46" w:name="_Toc1062132"/>
      <w:bookmarkStart w:id="47" w:name="_Toc3216785"/>
      <w:bookmarkStart w:id="48" w:name="_Toc3267461"/>
      <w:bookmarkStart w:id="49" w:name="_Toc4417083"/>
      <w:bookmarkStart w:id="50" w:name="_Toc4607281"/>
      <w:bookmarkStart w:id="51" w:name="_Toc5872996"/>
      <w:r>
        <w:rPr>
          <w:lang w:val="en-US"/>
        </w:rPr>
        <w:t>The u</w:t>
      </w:r>
      <w:r w:rsidR="000255F3">
        <w:rPr>
          <w:lang w:val="en-US"/>
        </w:rPr>
        <w:t>ncompensated b</w:t>
      </w:r>
      <w:r w:rsidR="00280231">
        <w:rPr>
          <w:lang w:val="en-US"/>
        </w:rPr>
        <w:t>aromet</w:t>
      </w:r>
      <w:r w:rsidR="000255F3">
        <w:rPr>
          <w:lang w:val="en-US"/>
        </w:rPr>
        <w:t xml:space="preserve">ric pressure measurement </w:t>
      </w:r>
      <w:r w:rsidR="00280231">
        <w:rPr>
          <w:lang w:val="en-US"/>
        </w:rPr>
        <w:t xml:space="preserve">is included in the RLF and </w:t>
      </w:r>
      <w:r w:rsidR="008A438D">
        <w:rPr>
          <w:lang w:val="en-US"/>
        </w:rPr>
        <w:t>accessibility</w:t>
      </w:r>
      <w:r w:rsidR="00280231">
        <w:rPr>
          <w:lang w:val="en-US"/>
        </w:rPr>
        <w:t xml:space="preserve"> failure report.</w:t>
      </w:r>
      <w:bookmarkEnd w:id="39"/>
      <w:bookmarkEnd w:id="40"/>
      <w:bookmarkEnd w:id="41"/>
      <w:bookmarkEnd w:id="42"/>
    </w:p>
    <w:p w14:paraId="34FB63F5" w14:textId="38AE907F" w:rsidR="004E1AA6" w:rsidRDefault="00F2738F" w:rsidP="004E1AA6">
      <w:pPr>
        <w:pStyle w:val="Proposal"/>
        <w:numPr>
          <w:ilvl w:val="0"/>
          <w:numId w:val="19"/>
        </w:numPr>
        <w:tabs>
          <w:tab w:val="clear" w:pos="1304"/>
        </w:tabs>
        <w:spacing w:line="256" w:lineRule="auto"/>
        <w:ind w:left="1701" w:hanging="1701"/>
        <w:rPr>
          <w:lang w:val="en-US"/>
        </w:rPr>
      </w:pPr>
      <w:bookmarkStart w:id="52" w:name="_Toc5888942"/>
      <w:bookmarkStart w:id="53" w:name="_Toc5890722"/>
      <w:bookmarkStart w:id="54" w:name="_Toc6407498"/>
      <w:bookmarkStart w:id="55" w:name="_Toc7004717"/>
      <w:r>
        <w:rPr>
          <w:lang w:val="en-US"/>
        </w:rPr>
        <w:t xml:space="preserve">The uncompensated barometric pressure measurement </w:t>
      </w:r>
      <w:r w:rsidR="00580444">
        <w:rPr>
          <w:rFonts w:cs="Arial"/>
          <w:lang w:val="en-US"/>
        </w:rPr>
        <w:t>is included in the MDT report</w:t>
      </w:r>
      <w:r w:rsidR="004E1AA6" w:rsidRPr="0010662B">
        <w:rPr>
          <w:lang w:val="en-US"/>
        </w:rPr>
        <w:t>.</w:t>
      </w:r>
      <w:bookmarkEnd w:id="43"/>
      <w:bookmarkEnd w:id="44"/>
      <w:bookmarkEnd w:id="45"/>
      <w:bookmarkEnd w:id="46"/>
      <w:bookmarkEnd w:id="47"/>
      <w:bookmarkEnd w:id="48"/>
      <w:bookmarkEnd w:id="49"/>
      <w:bookmarkEnd w:id="50"/>
      <w:bookmarkEnd w:id="51"/>
      <w:bookmarkEnd w:id="52"/>
      <w:bookmarkEnd w:id="53"/>
      <w:bookmarkEnd w:id="54"/>
      <w:bookmarkEnd w:id="55"/>
    </w:p>
    <w:p w14:paraId="7CDC074B" w14:textId="666C3831" w:rsidR="00580444" w:rsidRDefault="00280231" w:rsidP="00580444">
      <w:pPr>
        <w:pStyle w:val="Proposal"/>
        <w:numPr>
          <w:ilvl w:val="1"/>
          <w:numId w:val="19"/>
        </w:numPr>
        <w:spacing w:line="256" w:lineRule="auto"/>
        <w:rPr>
          <w:lang w:val="en-US"/>
        </w:rPr>
      </w:pPr>
      <w:bookmarkStart w:id="56" w:name="_Toc5888943"/>
      <w:bookmarkStart w:id="57" w:name="_Toc5890723"/>
      <w:bookmarkStart w:id="58" w:name="_Toc6407499"/>
      <w:bookmarkStart w:id="59" w:name="_Toc7004718"/>
      <w:r>
        <w:rPr>
          <w:rFonts w:cs="Arial"/>
          <w:lang w:val="en-US"/>
        </w:rPr>
        <w:lastRenderedPageBreak/>
        <w:t xml:space="preserve">FFS: Whether the </w:t>
      </w:r>
      <w:r w:rsidR="00F2738F">
        <w:rPr>
          <w:lang w:val="en-US"/>
        </w:rPr>
        <w:t xml:space="preserve">uncompensated barometric pressure measurement </w:t>
      </w:r>
      <w:r>
        <w:rPr>
          <w:rFonts w:cs="Arial"/>
          <w:lang w:val="en-US"/>
        </w:rPr>
        <w:t>is included in both logged MDT and immediate MDT</w:t>
      </w:r>
      <w:bookmarkEnd w:id="56"/>
      <w:bookmarkEnd w:id="57"/>
      <w:bookmarkEnd w:id="58"/>
      <w:bookmarkEnd w:id="59"/>
      <w:r w:rsidR="00580444">
        <w:rPr>
          <w:lang w:val="en-US"/>
        </w:rPr>
        <w:t xml:space="preserve"> </w:t>
      </w:r>
    </w:p>
    <w:p w14:paraId="15FF5222" w14:textId="77777777" w:rsidR="00C01F33" w:rsidRPr="00CE0424" w:rsidRDefault="00C01F33" w:rsidP="00CE0424">
      <w:pPr>
        <w:pStyle w:val="Heading1"/>
      </w:pPr>
      <w:r w:rsidRPr="00CE0424">
        <w:t>Conclusion</w:t>
      </w:r>
    </w:p>
    <w:p w14:paraId="13CBE904" w14:textId="77777777" w:rsidR="00CA6D3F" w:rsidRPr="00CA6D3F" w:rsidRDefault="008E065E">
      <w:pPr>
        <w:pStyle w:val="TOC1"/>
        <w:rPr>
          <w:b w:val="0"/>
        </w:rPr>
      </w:pPr>
      <w:r w:rsidRPr="00CA6D3F">
        <w:rPr>
          <w:b w:val="0"/>
        </w:rPr>
        <w:t xml:space="preserve">In section </w:t>
      </w:r>
      <w:r w:rsidRPr="00CA6D3F">
        <w:rPr>
          <w:b w:val="0"/>
          <w:highlight w:val="cyan"/>
        </w:rPr>
        <w:fldChar w:fldCharType="begin"/>
      </w:r>
      <w:r w:rsidRPr="00CA6D3F">
        <w:rPr>
          <w:b w:val="0"/>
        </w:rPr>
        <w:instrText xml:space="preserve"> REF _Ref178064866 \r \h </w:instrText>
      </w:r>
      <w:r w:rsidRPr="00CA6D3F">
        <w:rPr>
          <w:b w:val="0"/>
          <w:highlight w:val="cyan"/>
        </w:rPr>
      </w:r>
      <w:r w:rsidRPr="00CA6D3F">
        <w:rPr>
          <w:b w:val="0"/>
          <w:highlight w:val="cyan"/>
        </w:rPr>
        <w:fldChar w:fldCharType="separate"/>
      </w:r>
      <w:r w:rsidR="00843C05" w:rsidRPr="00CA6D3F">
        <w:rPr>
          <w:b w:val="0"/>
        </w:rPr>
        <w:t>2</w:t>
      </w:r>
      <w:r w:rsidRPr="00CA6D3F">
        <w:rPr>
          <w:b w:val="0"/>
          <w:highlight w:val="cyan"/>
        </w:rPr>
        <w:fldChar w:fldCharType="end"/>
      </w:r>
      <w:r w:rsidRPr="00CA6D3F">
        <w:rPr>
          <w:b w:val="0"/>
        </w:rPr>
        <w:t xml:space="preserve"> we made the following observations:</w:t>
      </w:r>
    </w:p>
    <w:p w14:paraId="5486137A" w14:textId="77777777" w:rsidR="00CA6D3F" w:rsidRDefault="00CA6D3F">
      <w:pPr>
        <w:pStyle w:val="TOC1"/>
        <w:rPr>
          <w:b w:val="0"/>
          <w:bCs/>
        </w:rPr>
      </w:pPr>
    </w:p>
    <w:p w14:paraId="24D0396C" w14:textId="77777777" w:rsidR="006A2D04" w:rsidRPr="006A2D04" w:rsidRDefault="008E065E">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\t "Observation;1" </w:instrText>
      </w:r>
      <w:r>
        <w:rPr>
          <w:b w:val="0"/>
          <w:bCs/>
        </w:rPr>
        <w:fldChar w:fldCharType="separate"/>
      </w:r>
      <w:r w:rsidR="006A2D04" w:rsidRPr="00B5313E">
        <w:t>Observation 1</w:t>
      </w:r>
      <w:r w:rsidR="006A2D04" w:rsidRPr="006A2D04">
        <w:rPr>
          <w:rFonts w:asciiTheme="minorHAnsi" w:eastAsiaTheme="minorEastAsia" w:hAnsiTheme="minorHAnsi" w:cstheme="minorBidi"/>
          <w:b w:val="0"/>
          <w:sz w:val="22"/>
          <w:lang w:eastAsia="sv-SE"/>
        </w:rPr>
        <w:tab/>
      </w:r>
      <w:r w:rsidR="006A2D04" w:rsidRPr="00B5313E">
        <w:t>Height based measurements are already included in LTE for aerials.</w:t>
      </w:r>
    </w:p>
    <w:p w14:paraId="6337989C" w14:textId="77777777" w:rsidR="006A2D04" w:rsidRPr="006A2D04" w:rsidRDefault="006A2D04">
      <w:pPr>
        <w:pStyle w:val="TOC1"/>
        <w:rPr>
          <w:rFonts w:asciiTheme="minorHAnsi" w:eastAsiaTheme="minorEastAsia" w:hAnsiTheme="minorHAnsi" w:cstheme="minorBidi"/>
          <w:b w:val="0"/>
          <w:sz w:val="22"/>
          <w:lang w:eastAsia="sv-SE"/>
        </w:rPr>
      </w:pPr>
      <w:r w:rsidRPr="00B5313E">
        <w:t>Observation 2</w:t>
      </w:r>
      <w:r w:rsidRPr="006A2D04">
        <w:rPr>
          <w:rFonts w:asciiTheme="minorHAnsi" w:eastAsiaTheme="minorEastAsia" w:hAnsiTheme="minorHAnsi" w:cstheme="minorBidi"/>
          <w:b w:val="0"/>
          <w:sz w:val="22"/>
          <w:lang w:eastAsia="sv-SE"/>
        </w:rPr>
        <w:tab/>
      </w:r>
      <w:r w:rsidRPr="00B5313E">
        <w:t>How the height is calculated by the UE is not specified in LTE specifications.</w:t>
      </w:r>
    </w:p>
    <w:p w14:paraId="66E6713C" w14:textId="77777777" w:rsidR="006A2D04" w:rsidRPr="006A2D04" w:rsidRDefault="006A2D04">
      <w:pPr>
        <w:pStyle w:val="TOC1"/>
        <w:rPr>
          <w:rFonts w:asciiTheme="minorHAnsi" w:eastAsiaTheme="minorEastAsia" w:hAnsiTheme="minorHAnsi" w:cstheme="minorBidi"/>
          <w:b w:val="0"/>
          <w:sz w:val="22"/>
          <w:lang w:eastAsia="sv-SE"/>
        </w:rPr>
      </w:pPr>
      <w:r w:rsidRPr="00B5313E">
        <w:t>Observation 3</w:t>
      </w:r>
      <w:r w:rsidRPr="006A2D04">
        <w:rPr>
          <w:rFonts w:asciiTheme="minorHAnsi" w:eastAsiaTheme="minorEastAsia" w:hAnsiTheme="minorHAnsi" w:cstheme="minorBidi"/>
          <w:b w:val="0"/>
          <w:sz w:val="22"/>
          <w:lang w:eastAsia="sv-SE"/>
        </w:rPr>
        <w:tab/>
      </w:r>
      <w:r w:rsidRPr="00B5313E">
        <w:t>No height-based reporting is available in NR.</w:t>
      </w:r>
    </w:p>
    <w:p w14:paraId="3192FF76" w14:textId="77777777" w:rsidR="006A2D04" w:rsidRPr="006A2D04" w:rsidRDefault="006A2D04">
      <w:pPr>
        <w:pStyle w:val="TOC1"/>
        <w:rPr>
          <w:rFonts w:asciiTheme="minorHAnsi" w:eastAsiaTheme="minorEastAsia" w:hAnsiTheme="minorHAnsi" w:cstheme="minorBidi"/>
          <w:b w:val="0"/>
          <w:sz w:val="22"/>
          <w:lang w:eastAsia="sv-SE"/>
        </w:rPr>
      </w:pPr>
      <w:r w:rsidRPr="00B5313E">
        <w:t>Observation 4</w:t>
      </w:r>
      <w:r w:rsidRPr="006A2D04">
        <w:rPr>
          <w:rFonts w:asciiTheme="minorHAnsi" w:eastAsiaTheme="minorEastAsia" w:hAnsiTheme="minorHAnsi" w:cstheme="minorBidi"/>
          <w:b w:val="0"/>
          <w:sz w:val="22"/>
          <w:lang w:eastAsia="sv-SE"/>
        </w:rPr>
        <w:tab/>
      </w:r>
      <w:r w:rsidRPr="00B5313E">
        <w:t>In general, the coverage is poor for airborne UEs or for UEs in the top most floors of tall buildings due to the antennas deployed on the neighboring buildings that are of lower height and due to antenna down tilt.</w:t>
      </w:r>
    </w:p>
    <w:p w14:paraId="6F5F2496" w14:textId="77777777" w:rsidR="006A2D04" w:rsidRPr="006A2D04" w:rsidRDefault="006A2D04">
      <w:pPr>
        <w:pStyle w:val="TOC1"/>
        <w:rPr>
          <w:rFonts w:asciiTheme="minorHAnsi" w:eastAsiaTheme="minorEastAsia" w:hAnsiTheme="minorHAnsi" w:cstheme="minorBidi"/>
          <w:b w:val="0"/>
          <w:sz w:val="22"/>
          <w:lang w:eastAsia="sv-SE"/>
        </w:rPr>
      </w:pPr>
      <w:r w:rsidRPr="00B5313E">
        <w:t>Observation 5</w:t>
      </w:r>
      <w:r w:rsidRPr="006A2D04">
        <w:rPr>
          <w:rFonts w:asciiTheme="minorHAnsi" w:eastAsiaTheme="minorEastAsia" w:hAnsiTheme="minorHAnsi" w:cstheme="minorBidi"/>
          <w:b w:val="0"/>
          <w:sz w:val="22"/>
          <w:lang w:eastAsia="sv-SE"/>
        </w:rPr>
        <w:tab/>
      </w:r>
      <w:r w:rsidRPr="00B5313E">
        <w:t>The coverage in basements of buildings are also known to be poor due to lack of line of sight with the externally deployed base stations and due to the penetration losses from the walls.</w:t>
      </w:r>
    </w:p>
    <w:p w14:paraId="300B7CB7" w14:textId="77777777" w:rsidR="006A2D04" w:rsidRPr="006A2D04" w:rsidRDefault="006A2D04">
      <w:pPr>
        <w:pStyle w:val="TOC1"/>
        <w:rPr>
          <w:rFonts w:asciiTheme="minorHAnsi" w:eastAsiaTheme="minorEastAsia" w:hAnsiTheme="minorHAnsi" w:cstheme="minorBidi"/>
          <w:b w:val="0"/>
          <w:sz w:val="22"/>
          <w:lang w:eastAsia="sv-SE"/>
        </w:rPr>
      </w:pPr>
      <w:r w:rsidRPr="00B5313E">
        <w:t>Observation 6</w:t>
      </w:r>
      <w:r w:rsidRPr="006A2D04">
        <w:rPr>
          <w:rFonts w:asciiTheme="minorHAnsi" w:eastAsiaTheme="minorEastAsia" w:hAnsiTheme="minorHAnsi" w:cstheme="minorBidi"/>
          <w:b w:val="0"/>
          <w:sz w:val="22"/>
          <w:lang w:eastAsia="sv-SE"/>
        </w:rPr>
        <w:tab/>
      </w:r>
      <w:r w:rsidRPr="00B5313E">
        <w:t>Altitude measurements based on the GNSS receiver in indoor environments or airborne is quite poor.</w:t>
      </w:r>
    </w:p>
    <w:p w14:paraId="43BC3373" w14:textId="77777777" w:rsidR="006A2D04" w:rsidRPr="006A2D04" w:rsidRDefault="006A2D04">
      <w:pPr>
        <w:pStyle w:val="TOC1"/>
        <w:rPr>
          <w:rFonts w:asciiTheme="minorHAnsi" w:eastAsiaTheme="minorEastAsia" w:hAnsiTheme="minorHAnsi" w:cstheme="minorBidi"/>
          <w:b w:val="0"/>
          <w:sz w:val="22"/>
          <w:lang w:eastAsia="sv-SE"/>
        </w:rPr>
      </w:pPr>
      <w:r w:rsidRPr="00B5313E">
        <w:t>Observation 7</w:t>
      </w:r>
      <w:r w:rsidRPr="006A2D04">
        <w:rPr>
          <w:rFonts w:asciiTheme="minorHAnsi" w:eastAsiaTheme="minorEastAsia" w:hAnsiTheme="minorHAnsi" w:cstheme="minorBidi"/>
          <w:b w:val="0"/>
          <w:sz w:val="22"/>
          <w:lang w:eastAsia="sv-SE"/>
        </w:rPr>
        <w:tab/>
      </w:r>
      <w:r w:rsidRPr="00B5313E">
        <w:t>Altitude measurements based on the barometer sensor is more accurate height measurements.</w:t>
      </w:r>
    </w:p>
    <w:p w14:paraId="5B22A5B8" w14:textId="1D641D99" w:rsidR="008E065E" w:rsidRPr="0010662B" w:rsidRDefault="008E065E" w:rsidP="008E065E">
      <w:pPr>
        <w:pStyle w:val="BodyText"/>
        <w:rPr>
          <w:b/>
          <w:bCs/>
          <w:lang w:val="en-US"/>
        </w:rPr>
      </w:pPr>
      <w:r>
        <w:rPr>
          <w:b/>
          <w:bCs/>
        </w:rPr>
        <w:fldChar w:fldCharType="end"/>
      </w:r>
    </w:p>
    <w:p w14:paraId="0381AC39" w14:textId="008CDC7C" w:rsidR="0054196A" w:rsidRPr="00CA6D3F" w:rsidRDefault="008E065E">
      <w:pPr>
        <w:pStyle w:val="TOC1"/>
        <w:rPr>
          <w:b w:val="0"/>
        </w:rPr>
      </w:pPr>
      <w:r w:rsidRPr="00CA6D3F">
        <w:rPr>
          <w:b w:val="0"/>
        </w:rPr>
        <w:t xml:space="preserve">Based on the discussion in section </w:t>
      </w:r>
      <w:r w:rsidRPr="00CA6D3F">
        <w:rPr>
          <w:b w:val="0"/>
          <w:highlight w:val="cyan"/>
        </w:rPr>
        <w:fldChar w:fldCharType="begin"/>
      </w:r>
      <w:r w:rsidRPr="00CA6D3F">
        <w:rPr>
          <w:b w:val="0"/>
        </w:rPr>
        <w:instrText xml:space="preserve"> REF _Ref178064866 \r \h </w:instrText>
      </w:r>
      <w:r w:rsidR="00CA6D3F">
        <w:rPr>
          <w:b w:val="0"/>
          <w:highlight w:val="cyan"/>
        </w:rPr>
        <w:instrText xml:space="preserve"> \* MERGEFORMAT </w:instrText>
      </w:r>
      <w:r w:rsidRPr="00CA6D3F">
        <w:rPr>
          <w:b w:val="0"/>
          <w:highlight w:val="cyan"/>
        </w:rPr>
      </w:r>
      <w:r w:rsidRPr="00CA6D3F">
        <w:rPr>
          <w:b w:val="0"/>
          <w:highlight w:val="cyan"/>
        </w:rPr>
        <w:fldChar w:fldCharType="separate"/>
      </w:r>
      <w:r w:rsidR="00843C05" w:rsidRPr="00CA6D3F">
        <w:rPr>
          <w:b w:val="0"/>
        </w:rPr>
        <w:t>2</w:t>
      </w:r>
      <w:r w:rsidRPr="00CA6D3F">
        <w:rPr>
          <w:b w:val="0"/>
          <w:highlight w:val="cyan"/>
        </w:rPr>
        <w:fldChar w:fldCharType="end"/>
      </w:r>
      <w:r w:rsidRPr="00CA6D3F">
        <w:rPr>
          <w:b w:val="0"/>
        </w:rPr>
        <w:t xml:space="preserve"> we propose the following:</w:t>
      </w:r>
    </w:p>
    <w:p w14:paraId="24DC85CE" w14:textId="77777777" w:rsidR="00CA6D3F" w:rsidRPr="00CA6D3F" w:rsidRDefault="008E065E">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\p " " \t "Proposal;1" </w:instrText>
      </w:r>
      <w:r>
        <w:rPr>
          <w:b w:val="0"/>
          <w:bCs/>
        </w:rPr>
        <w:fldChar w:fldCharType="separate"/>
      </w:r>
      <w:r w:rsidR="00CA6D3F" w:rsidRPr="00E923C8">
        <w:t>Proposal 1</w:t>
      </w:r>
      <w:r w:rsidR="00CA6D3F" w:rsidRPr="00CA6D3F">
        <w:rPr>
          <w:rFonts w:asciiTheme="minorHAnsi" w:eastAsiaTheme="minorEastAsia" w:hAnsiTheme="minorHAnsi" w:cstheme="minorBidi"/>
          <w:b w:val="0"/>
          <w:sz w:val="22"/>
          <w:lang w:eastAsia="sv-SE"/>
        </w:rPr>
        <w:tab/>
      </w:r>
      <w:r w:rsidR="00CA6D3F" w:rsidRPr="00E923C8">
        <w:t>The uncompensated barometric pressure measurement is included in the RLF and accessibility failure report.</w:t>
      </w:r>
    </w:p>
    <w:p w14:paraId="3B05FFB6" w14:textId="77777777" w:rsidR="00CA6D3F" w:rsidRPr="00CA6D3F" w:rsidRDefault="00CA6D3F">
      <w:pPr>
        <w:pStyle w:val="TOC1"/>
        <w:rPr>
          <w:rFonts w:asciiTheme="minorHAnsi" w:eastAsiaTheme="minorEastAsia" w:hAnsiTheme="minorHAnsi" w:cstheme="minorBidi"/>
          <w:b w:val="0"/>
          <w:sz w:val="22"/>
          <w:lang w:eastAsia="sv-SE"/>
        </w:rPr>
      </w:pPr>
      <w:r w:rsidRPr="00E923C8">
        <w:t>Proposal 2</w:t>
      </w:r>
      <w:r w:rsidRPr="00CA6D3F">
        <w:rPr>
          <w:rFonts w:asciiTheme="minorHAnsi" w:eastAsiaTheme="minorEastAsia" w:hAnsiTheme="minorHAnsi" w:cstheme="minorBidi"/>
          <w:b w:val="0"/>
          <w:sz w:val="22"/>
          <w:lang w:eastAsia="sv-SE"/>
        </w:rPr>
        <w:tab/>
      </w:r>
      <w:r w:rsidRPr="00E923C8">
        <w:t xml:space="preserve">The uncompensated barometric pressure measurement </w:t>
      </w:r>
      <w:r w:rsidRPr="00E923C8">
        <w:rPr>
          <w:rFonts w:cs="Arial"/>
        </w:rPr>
        <w:t>is included in the MDT report</w:t>
      </w:r>
      <w:r w:rsidRPr="00E923C8">
        <w:t>.</w:t>
      </w:r>
    </w:p>
    <w:p w14:paraId="702FB4B8" w14:textId="77777777" w:rsidR="00CA6D3F" w:rsidRPr="00CA6D3F" w:rsidRDefault="00CA6D3F">
      <w:pPr>
        <w:pStyle w:val="TOC1"/>
        <w:rPr>
          <w:rFonts w:asciiTheme="minorHAnsi" w:eastAsiaTheme="minorEastAsia" w:hAnsiTheme="minorHAnsi" w:cstheme="minorBidi"/>
          <w:b w:val="0"/>
          <w:sz w:val="22"/>
          <w:lang w:eastAsia="sv-SE"/>
        </w:rPr>
      </w:pPr>
      <w:r w:rsidRPr="00E923C8">
        <w:t>a.</w:t>
      </w:r>
      <w:r w:rsidRPr="00CA6D3F">
        <w:rPr>
          <w:rFonts w:asciiTheme="minorHAnsi" w:eastAsiaTheme="minorEastAsia" w:hAnsiTheme="minorHAnsi" w:cstheme="minorBidi"/>
          <w:b w:val="0"/>
          <w:sz w:val="22"/>
          <w:lang w:eastAsia="sv-SE"/>
        </w:rPr>
        <w:tab/>
      </w:r>
      <w:r w:rsidRPr="00E923C8">
        <w:rPr>
          <w:rFonts w:cs="Arial"/>
        </w:rPr>
        <w:t xml:space="preserve">FFS: Whether the </w:t>
      </w:r>
      <w:r w:rsidRPr="00E923C8">
        <w:t xml:space="preserve">uncompensated barometric pressure measurement </w:t>
      </w:r>
      <w:r w:rsidRPr="00E923C8">
        <w:rPr>
          <w:rFonts w:cs="Arial"/>
        </w:rPr>
        <w:t>is included in both logged MDT and immediate MDT</w:t>
      </w:r>
    </w:p>
    <w:p w14:paraId="06ACB49B" w14:textId="185C37FC" w:rsidR="008E065E" w:rsidRPr="0010662B" w:rsidRDefault="008E065E" w:rsidP="008E065E">
      <w:pPr>
        <w:rPr>
          <w:b/>
          <w:bCs/>
          <w:lang w:val="en-US"/>
        </w:rPr>
      </w:pPr>
      <w:r>
        <w:rPr>
          <w:b/>
          <w:bCs/>
        </w:rPr>
        <w:fldChar w:fldCharType="end"/>
      </w:r>
    </w:p>
    <w:p w14:paraId="2428EA14" w14:textId="77777777" w:rsidR="00F507D1" w:rsidRPr="00CE0424" w:rsidRDefault="00F507D1" w:rsidP="00CE0424">
      <w:pPr>
        <w:pStyle w:val="Heading1"/>
      </w:pPr>
      <w:bookmarkStart w:id="60" w:name="_In-sequence_SDU_delivery"/>
      <w:bookmarkEnd w:id="60"/>
      <w:r w:rsidRPr="00CE0424">
        <w:t>References</w:t>
      </w:r>
    </w:p>
    <w:p w14:paraId="26912E9D" w14:textId="0895C028" w:rsidR="00C7654F" w:rsidRDefault="00194FFD" w:rsidP="00311702">
      <w:pPr>
        <w:pStyle w:val="Reference"/>
        <w:rPr>
          <w:lang w:val="en-US"/>
        </w:rPr>
      </w:pPr>
      <w:r>
        <w:rPr>
          <w:lang w:val="en-US"/>
        </w:rPr>
        <w:t xml:space="preserve">3GPP TS 36.355 V.13.3.0, </w:t>
      </w:r>
      <w:r w:rsidRPr="00194FFD">
        <w:rPr>
          <w:lang w:val="en-US"/>
        </w:rPr>
        <w:t>Evolved Universal Terrestrial Radio Access (E-UTRA); LTE Positioning Protocol (LPP)</w:t>
      </w:r>
    </w:p>
    <w:p w14:paraId="73F96C76" w14:textId="767A915F" w:rsidR="00194FFD" w:rsidRPr="009E2217" w:rsidRDefault="00523B78" w:rsidP="00311702">
      <w:pPr>
        <w:pStyle w:val="Reference"/>
        <w:rPr>
          <w:lang w:val="en-US"/>
        </w:rPr>
      </w:pPr>
      <w:proofErr w:type="spellStart"/>
      <w:r w:rsidRPr="007C1AE2">
        <w:rPr>
          <w:lang w:val="en-US"/>
        </w:rPr>
        <w:t>Berberan</w:t>
      </w:r>
      <w:proofErr w:type="spellEnd"/>
      <w:r w:rsidRPr="007C1AE2">
        <w:rPr>
          <w:lang w:val="en-US"/>
        </w:rPr>
        <w:t>-Santos</w:t>
      </w:r>
      <w:r w:rsidRPr="009E2217">
        <w:rPr>
          <w:lang w:val="en-US"/>
        </w:rPr>
        <w:t>, M. N</w:t>
      </w:r>
      <w:r>
        <w:rPr>
          <w:lang w:val="en-US"/>
        </w:rPr>
        <w:t xml:space="preserve">., and </w:t>
      </w:r>
      <w:proofErr w:type="spellStart"/>
      <w:r w:rsidR="00F1381A">
        <w:rPr>
          <w:lang w:val="en-US"/>
        </w:rPr>
        <w:t>Bodunov</w:t>
      </w:r>
      <w:proofErr w:type="spellEnd"/>
      <w:r w:rsidR="00596E58">
        <w:rPr>
          <w:lang w:val="en-US"/>
        </w:rPr>
        <w:t>,</w:t>
      </w:r>
      <w:r w:rsidR="00F1381A">
        <w:rPr>
          <w:lang w:val="en-US"/>
        </w:rPr>
        <w:t xml:space="preserve"> </w:t>
      </w:r>
      <w:r w:rsidR="00596E58">
        <w:rPr>
          <w:lang w:val="en-US"/>
        </w:rPr>
        <w:t>E.</w:t>
      </w:r>
      <w:r w:rsidR="00F1381A">
        <w:rPr>
          <w:lang w:val="en-US"/>
        </w:rPr>
        <w:t xml:space="preserve">N, and </w:t>
      </w:r>
      <w:proofErr w:type="spellStart"/>
      <w:r w:rsidR="00F1381A">
        <w:rPr>
          <w:lang w:val="en-US"/>
        </w:rPr>
        <w:t>Poglian</w:t>
      </w:r>
      <w:r w:rsidR="00596E58">
        <w:rPr>
          <w:lang w:val="en-US"/>
        </w:rPr>
        <w:t>i</w:t>
      </w:r>
      <w:proofErr w:type="spellEnd"/>
      <w:r w:rsidR="00596E58">
        <w:rPr>
          <w:lang w:val="en-US"/>
        </w:rPr>
        <w:t>, L.</w:t>
      </w:r>
      <w:r w:rsidR="003067CD">
        <w:rPr>
          <w:lang w:val="en-US"/>
        </w:rPr>
        <w:t xml:space="preserve">, “On the barometric formula”, </w:t>
      </w:r>
      <w:r w:rsidR="00A34BD7" w:rsidRPr="009E2217">
        <w:rPr>
          <w:lang w:val="en-US"/>
        </w:rPr>
        <w:t xml:space="preserve">Am. J. Phys. 65 </w:t>
      </w:r>
      <w:r w:rsidR="003067CD">
        <w:rPr>
          <w:lang w:val="en-US"/>
        </w:rPr>
        <w:t>(</w:t>
      </w:r>
      <w:r w:rsidR="00A34BD7" w:rsidRPr="009E2217">
        <w:rPr>
          <w:lang w:val="en-US"/>
        </w:rPr>
        <w:t>5</w:t>
      </w:r>
      <w:r w:rsidR="003067CD">
        <w:rPr>
          <w:lang w:val="en-US"/>
        </w:rPr>
        <w:t>)</w:t>
      </w:r>
      <w:r w:rsidR="00A34BD7" w:rsidRPr="009E2217">
        <w:rPr>
          <w:lang w:val="en-US"/>
        </w:rPr>
        <w:t>, May 1997</w:t>
      </w:r>
    </w:p>
    <w:p w14:paraId="2886A643" w14:textId="176FDE91" w:rsidR="00523B78" w:rsidRPr="0010662B" w:rsidRDefault="00523B78" w:rsidP="00925FB5">
      <w:pPr>
        <w:pStyle w:val="Reference"/>
        <w:numPr>
          <w:ilvl w:val="0"/>
          <w:numId w:val="0"/>
        </w:numPr>
        <w:ind w:left="567"/>
        <w:rPr>
          <w:lang w:val="en-US"/>
        </w:rPr>
      </w:pPr>
      <w:bookmarkStart w:id="61" w:name="_GoBack"/>
      <w:bookmarkEnd w:id="61"/>
    </w:p>
    <w:sectPr w:rsidR="00523B78"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DEE3A" w14:textId="77777777" w:rsidR="004E16A9" w:rsidRDefault="004E16A9">
      <w:r>
        <w:separator/>
      </w:r>
    </w:p>
  </w:endnote>
  <w:endnote w:type="continuationSeparator" w:id="0">
    <w:p w14:paraId="5B6C7E20" w14:textId="77777777" w:rsidR="004E16A9" w:rsidRDefault="004E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36138" w14:textId="77777777" w:rsidR="004E16A9" w:rsidRDefault="004E16A9">
      <w:r>
        <w:separator/>
      </w:r>
    </w:p>
  </w:footnote>
  <w:footnote w:type="continuationSeparator" w:id="0">
    <w:p w14:paraId="2F0B9A2D" w14:textId="77777777" w:rsidR="004E16A9" w:rsidRDefault="004E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3"/>
  </w:num>
  <w:num w:numId="10">
    <w:abstractNumId w:val="3"/>
  </w:num>
  <w:num w:numId="11">
    <w:abstractNumId w:val="2"/>
  </w:num>
  <w:num w:numId="12">
    <w:abstractNumId w:val="1"/>
  </w:num>
  <w:num w:numId="13">
    <w:abstractNumId w:val="26"/>
  </w:num>
  <w:num w:numId="14">
    <w:abstractNumId w:val="0"/>
  </w:num>
  <w:num w:numId="15">
    <w:abstractNumId w:val="33"/>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1"/>
  </w:num>
  <w:num w:numId="24">
    <w:abstractNumId w:val="20"/>
  </w:num>
  <w:num w:numId="25">
    <w:abstractNumId w:val="34"/>
  </w:num>
  <w:num w:numId="26">
    <w:abstractNumId w:val="10"/>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1"/>
  </w:num>
  <w:num w:numId="36">
    <w:abstractNumId w:val="16"/>
  </w:num>
  <w:num w:numId="37">
    <w:abstractNumId w:val="35"/>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E3D"/>
    <w:rsid w:val="0002133B"/>
    <w:rsid w:val="00021A9B"/>
    <w:rsid w:val="000255F3"/>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67B8"/>
    <w:rsid w:val="00046F99"/>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67AAD"/>
    <w:rsid w:val="0007695E"/>
    <w:rsid w:val="00077B11"/>
    <w:rsid w:val="00077E5F"/>
    <w:rsid w:val="00077F9E"/>
    <w:rsid w:val="0008036A"/>
    <w:rsid w:val="0008081D"/>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3ED3"/>
    <w:rsid w:val="000A56F2"/>
    <w:rsid w:val="000A6190"/>
    <w:rsid w:val="000B2719"/>
    <w:rsid w:val="000B3A8F"/>
    <w:rsid w:val="000B4AB9"/>
    <w:rsid w:val="000B5160"/>
    <w:rsid w:val="000B58C3"/>
    <w:rsid w:val="000B61E9"/>
    <w:rsid w:val="000B6495"/>
    <w:rsid w:val="000B74DC"/>
    <w:rsid w:val="000B7E28"/>
    <w:rsid w:val="000C12D3"/>
    <w:rsid w:val="000C165A"/>
    <w:rsid w:val="000C2E19"/>
    <w:rsid w:val="000C4FDE"/>
    <w:rsid w:val="000C506E"/>
    <w:rsid w:val="000C5CB2"/>
    <w:rsid w:val="000C6E50"/>
    <w:rsid w:val="000D00B2"/>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62D"/>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4F8C"/>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04C2"/>
    <w:rsid w:val="00132FD0"/>
    <w:rsid w:val="001344C0"/>
    <w:rsid w:val="001346FA"/>
    <w:rsid w:val="001347D8"/>
    <w:rsid w:val="00135252"/>
    <w:rsid w:val="001367BD"/>
    <w:rsid w:val="00136B84"/>
    <w:rsid w:val="00137AB5"/>
    <w:rsid w:val="00137F0B"/>
    <w:rsid w:val="0014163F"/>
    <w:rsid w:val="00147E56"/>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6AAF"/>
    <w:rsid w:val="00177795"/>
    <w:rsid w:val="00180F44"/>
    <w:rsid w:val="0018143F"/>
    <w:rsid w:val="00181451"/>
    <w:rsid w:val="00183340"/>
    <w:rsid w:val="00183807"/>
    <w:rsid w:val="001847C8"/>
    <w:rsid w:val="00184A8E"/>
    <w:rsid w:val="00190225"/>
    <w:rsid w:val="00190AC1"/>
    <w:rsid w:val="0019341A"/>
    <w:rsid w:val="001935BC"/>
    <w:rsid w:val="00194FFD"/>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7AED"/>
    <w:rsid w:val="001F0FAC"/>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29A"/>
    <w:rsid w:val="00223FCB"/>
    <w:rsid w:val="0022450C"/>
    <w:rsid w:val="002252C3"/>
    <w:rsid w:val="00225C54"/>
    <w:rsid w:val="00226E41"/>
    <w:rsid w:val="002273A8"/>
    <w:rsid w:val="002277D3"/>
    <w:rsid w:val="002303DD"/>
    <w:rsid w:val="00230765"/>
    <w:rsid w:val="002319E4"/>
    <w:rsid w:val="00233F4B"/>
    <w:rsid w:val="00235632"/>
    <w:rsid w:val="00235823"/>
    <w:rsid w:val="00235872"/>
    <w:rsid w:val="00235D58"/>
    <w:rsid w:val="002401A6"/>
    <w:rsid w:val="00240785"/>
    <w:rsid w:val="00241559"/>
    <w:rsid w:val="002435B3"/>
    <w:rsid w:val="00244B38"/>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31"/>
    <w:rsid w:val="00280255"/>
    <w:rsid w:val="002805F5"/>
    <w:rsid w:val="00280751"/>
    <w:rsid w:val="00280DD1"/>
    <w:rsid w:val="0028280A"/>
    <w:rsid w:val="00283CF0"/>
    <w:rsid w:val="00286ACD"/>
    <w:rsid w:val="00286E5F"/>
    <w:rsid w:val="00287838"/>
    <w:rsid w:val="002907B5"/>
    <w:rsid w:val="0029126F"/>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2095"/>
    <w:rsid w:val="002E2D63"/>
    <w:rsid w:val="002E3BFB"/>
    <w:rsid w:val="002E3E55"/>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67CD"/>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C55"/>
    <w:rsid w:val="003423B7"/>
    <w:rsid w:val="00342BD7"/>
    <w:rsid w:val="00342D2E"/>
    <w:rsid w:val="00343211"/>
    <w:rsid w:val="00343A07"/>
    <w:rsid w:val="00345130"/>
    <w:rsid w:val="003454AD"/>
    <w:rsid w:val="00346DB5"/>
    <w:rsid w:val="003477B1"/>
    <w:rsid w:val="00350F30"/>
    <w:rsid w:val="003523C5"/>
    <w:rsid w:val="0035255B"/>
    <w:rsid w:val="0035491B"/>
    <w:rsid w:val="00355170"/>
    <w:rsid w:val="0035537E"/>
    <w:rsid w:val="00357380"/>
    <w:rsid w:val="003602D9"/>
    <w:rsid w:val="003604CE"/>
    <w:rsid w:val="00360CE2"/>
    <w:rsid w:val="003611BD"/>
    <w:rsid w:val="00362B7D"/>
    <w:rsid w:val="003673AD"/>
    <w:rsid w:val="00370E47"/>
    <w:rsid w:val="00371A08"/>
    <w:rsid w:val="003742AC"/>
    <w:rsid w:val="00377CE1"/>
    <w:rsid w:val="0038499A"/>
    <w:rsid w:val="003857F0"/>
    <w:rsid w:val="00385BF0"/>
    <w:rsid w:val="003939FF"/>
    <w:rsid w:val="00393D83"/>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17AA"/>
    <w:rsid w:val="003E2761"/>
    <w:rsid w:val="003E2E56"/>
    <w:rsid w:val="003E353C"/>
    <w:rsid w:val="003E4E69"/>
    <w:rsid w:val="003E55E4"/>
    <w:rsid w:val="003E594C"/>
    <w:rsid w:val="003E71EB"/>
    <w:rsid w:val="003E74E3"/>
    <w:rsid w:val="003E7C0E"/>
    <w:rsid w:val="003E7C9B"/>
    <w:rsid w:val="003F05C7"/>
    <w:rsid w:val="003F2801"/>
    <w:rsid w:val="003F2CD4"/>
    <w:rsid w:val="003F35C4"/>
    <w:rsid w:val="003F5ABA"/>
    <w:rsid w:val="003F60FF"/>
    <w:rsid w:val="003F6BBE"/>
    <w:rsid w:val="003F7146"/>
    <w:rsid w:val="004000E8"/>
    <w:rsid w:val="0040292E"/>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6DD8"/>
    <w:rsid w:val="00427248"/>
    <w:rsid w:val="00432B6B"/>
    <w:rsid w:val="00437447"/>
    <w:rsid w:val="00441A92"/>
    <w:rsid w:val="00443301"/>
    <w:rsid w:val="00444F56"/>
    <w:rsid w:val="00446488"/>
    <w:rsid w:val="00450543"/>
    <w:rsid w:val="00450776"/>
    <w:rsid w:val="004517AA"/>
    <w:rsid w:val="00452AD6"/>
    <w:rsid w:val="00452CAC"/>
    <w:rsid w:val="004535F1"/>
    <w:rsid w:val="004553B3"/>
    <w:rsid w:val="00456989"/>
    <w:rsid w:val="00457565"/>
    <w:rsid w:val="00457B71"/>
    <w:rsid w:val="00460238"/>
    <w:rsid w:val="004609C8"/>
    <w:rsid w:val="0046292F"/>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19BA"/>
    <w:rsid w:val="00492BC5"/>
    <w:rsid w:val="004964F1"/>
    <w:rsid w:val="00496EFA"/>
    <w:rsid w:val="0049744C"/>
    <w:rsid w:val="004A139C"/>
    <w:rsid w:val="004A16BC"/>
    <w:rsid w:val="004A1EB8"/>
    <w:rsid w:val="004A2B94"/>
    <w:rsid w:val="004A2C20"/>
    <w:rsid w:val="004A36C1"/>
    <w:rsid w:val="004A3AB1"/>
    <w:rsid w:val="004A635C"/>
    <w:rsid w:val="004B0189"/>
    <w:rsid w:val="004B099E"/>
    <w:rsid w:val="004B1894"/>
    <w:rsid w:val="004B1DC9"/>
    <w:rsid w:val="004B4BA8"/>
    <w:rsid w:val="004B6085"/>
    <w:rsid w:val="004B7C0C"/>
    <w:rsid w:val="004C0333"/>
    <w:rsid w:val="004C2DB9"/>
    <w:rsid w:val="004C3898"/>
    <w:rsid w:val="004D2FF8"/>
    <w:rsid w:val="004D36B1"/>
    <w:rsid w:val="004D7EBD"/>
    <w:rsid w:val="004E011C"/>
    <w:rsid w:val="004E0FB2"/>
    <w:rsid w:val="004E16A9"/>
    <w:rsid w:val="004E1AA6"/>
    <w:rsid w:val="004E2680"/>
    <w:rsid w:val="004E28F9"/>
    <w:rsid w:val="004E2AFF"/>
    <w:rsid w:val="004E30FB"/>
    <w:rsid w:val="004E462E"/>
    <w:rsid w:val="004E56DC"/>
    <w:rsid w:val="004E76F4"/>
    <w:rsid w:val="004F0B4E"/>
    <w:rsid w:val="004F0B6C"/>
    <w:rsid w:val="004F1E92"/>
    <w:rsid w:val="004F2078"/>
    <w:rsid w:val="004F21AA"/>
    <w:rsid w:val="004F3FD6"/>
    <w:rsid w:val="004F48C5"/>
    <w:rsid w:val="004F4DA3"/>
    <w:rsid w:val="004F5E12"/>
    <w:rsid w:val="004F60CC"/>
    <w:rsid w:val="005030DF"/>
    <w:rsid w:val="00506557"/>
    <w:rsid w:val="0050677A"/>
    <w:rsid w:val="00506BEC"/>
    <w:rsid w:val="005106C4"/>
    <w:rsid w:val="005108D8"/>
    <w:rsid w:val="00510DF4"/>
    <w:rsid w:val="005116F9"/>
    <w:rsid w:val="0051411A"/>
    <w:rsid w:val="005153A7"/>
    <w:rsid w:val="0051748C"/>
    <w:rsid w:val="005219CF"/>
    <w:rsid w:val="00522077"/>
    <w:rsid w:val="00523B78"/>
    <w:rsid w:val="00524D0D"/>
    <w:rsid w:val="00524DCC"/>
    <w:rsid w:val="005300EC"/>
    <w:rsid w:val="0053159A"/>
    <w:rsid w:val="00531683"/>
    <w:rsid w:val="00534B59"/>
    <w:rsid w:val="00536102"/>
    <w:rsid w:val="00536759"/>
    <w:rsid w:val="00537C62"/>
    <w:rsid w:val="00540A34"/>
    <w:rsid w:val="0054196A"/>
    <w:rsid w:val="00541F19"/>
    <w:rsid w:val="00543666"/>
    <w:rsid w:val="00543763"/>
    <w:rsid w:val="00544EC2"/>
    <w:rsid w:val="00545BEC"/>
    <w:rsid w:val="00545D9B"/>
    <w:rsid w:val="00546970"/>
    <w:rsid w:val="00546E89"/>
    <w:rsid w:val="005504E9"/>
    <w:rsid w:val="00553725"/>
    <w:rsid w:val="00554E19"/>
    <w:rsid w:val="0055519A"/>
    <w:rsid w:val="005556EE"/>
    <w:rsid w:val="00556FCA"/>
    <w:rsid w:val="00557215"/>
    <w:rsid w:val="0056121F"/>
    <w:rsid w:val="00562553"/>
    <w:rsid w:val="00562B45"/>
    <w:rsid w:val="00564010"/>
    <w:rsid w:val="005643B6"/>
    <w:rsid w:val="00567AB8"/>
    <w:rsid w:val="005718ED"/>
    <w:rsid w:val="00571E19"/>
    <w:rsid w:val="00572505"/>
    <w:rsid w:val="0057255B"/>
    <w:rsid w:val="0057297B"/>
    <w:rsid w:val="00577537"/>
    <w:rsid w:val="00577CFD"/>
    <w:rsid w:val="00577FCF"/>
    <w:rsid w:val="005800C8"/>
    <w:rsid w:val="00580444"/>
    <w:rsid w:val="00581861"/>
    <w:rsid w:val="00582809"/>
    <w:rsid w:val="005841C5"/>
    <w:rsid w:val="00584C5E"/>
    <w:rsid w:val="00587405"/>
    <w:rsid w:val="0058798C"/>
    <w:rsid w:val="005900FA"/>
    <w:rsid w:val="005935A4"/>
    <w:rsid w:val="005948C2"/>
    <w:rsid w:val="00595DCA"/>
    <w:rsid w:val="00596E58"/>
    <w:rsid w:val="00597078"/>
    <w:rsid w:val="0059779B"/>
    <w:rsid w:val="005A209A"/>
    <w:rsid w:val="005A4A0D"/>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AC1"/>
    <w:rsid w:val="005F618C"/>
    <w:rsid w:val="005F70BD"/>
    <w:rsid w:val="0060283C"/>
    <w:rsid w:val="00602C45"/>
    <w:rsid w:val="00602CEB"/>
    <w:rsid w:val="00604F14"/>
    <w:rsid w:val="00606D73"/>
    <w:rsid w:val="00610237"/>
    <w:rsid w:val="00610E96"/>
    <w:rsid w:val="00611A4B"/>
    <w:rsid w:val="00611B83"/>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1DE7"/>
    <w:rsid w:val="006322DD"/>
    <w:rsid w:val="0063284C"/>
    <w:rsid w:val="00634249"/>
    <w:rsid w:val="00635801"/>
    <w:rsid w:val="00635953"/>
    <w:rsid w:val="0063628E"/>
    <w:rsid w:val="00636398"/>
    <w:rsid w:val="006363E5"/>
    <w:rsid w:val="006368D3"/>
    <w:rsid w:val="00637266"/>
    <w:rsid w:val="006377EC"/>
    <w:rsid w:val="00637D1F"/>
    <w:rsid w:val="0064151F"/>
    <w:rsid w:val="00641533"/>
    <w:rsid w:val="0064208D"/>
    <w:rsid w:val="00643475"/>
    <w:rsid w:val="0064396A"/>
    <w:rsid w:val="00643BE2"/>
    <w:rsid w:val="006446FD"/>
    <w:rsid w:val="0064624E"/>
    <w:rsid w:val="00650AB9"/>
    <w:rsid w:val="006521C4"/>
    <w:rsid w:val="0065259C"/>
    <w:rsid w:val="00653C38"/>
    <w:rsid w:val="0065510C"/>
    <w:rsid w:val="00655733"/>
    <w:rsid w:val="0065574C"/>
    <w:rsid w:val="00655ACD"/>
    <w:rsid w:val="00656A92"/>
    <w:rsid w:val="00656DDE"/>
    <w:rsid w:val="0066011D"/>
    <w:rsid w:val="006607C0"/>
    <w:rsid w:val="006613A6"/>
    <w:rsid w:val="00661EFD"/>
    <w:rsid w:val="0066259A"/>
    <w:rsid w:val="006627A2"/>
    <w:rsid w:val="006634E6"/>
    <w:rsid w:val="0066482A"/>
    <w:rsid w:val="00664851"/>
    <w:rsid w:val="006655EE"/>
    <w:rsid w:val="0066583E"/>
    <w:rsid w:val="00665EE9"/>
    <w:rsid w:val="00666255"/>
    <w:rsid w:val="00667C35"/>
    <w:rsid w:val="00667CEF"/>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082"/>
    <w:rsid w:val="006817C9"/>
    <w:rsid w:val="00683ECE"/>
    <w:rsid w:val="00690B9A"/>
    <w:rsid w:val="006919DA"/>
    <w:rsid w:val="00694D8E"/>
    <w:rsid w:val="00695FC2"/>
    <w:rsid w:val="00696949"/>
    <w:rsid w:val="00697052"/>
    <w:rsid w:val="006A2D04"/>
    <w:rsid w:val="006A46FB"/>
    <w:rsid w:val="006A5E28"/>
    <w:rsid w:val="006A697B"/>
    <w:rsid w:val="006A74BE"/>
    <w:rsid w:val="006A7AFF"/>
    <w:rsid w:val="006B094C"/>
    <w:rsid w:val="006B171F"/>
    <w:rsid w:val="006B1816"/>
    <w:rsid w:val="006B2099"/>
    <w:rsid w:val="006B25BB"/>
    <w:rsid w:val="006B4C98"/>
    <w:rsid w:val="006B50CF"/>
    <w:rsid w:val="006B52CD"/>
    <w:rsid w:val="006B6406"/>
    <w:rsid w:val="006C03B8"/>
    <w:rsid w:val="006C18F5"/>
    <w:rsid w:val="006C2601"/>
    <w:rsid w:val="006C31AB"/>
    <w:rsid w:val="006C3999"/>
    <w:rsid w:val="006C4058"/>
    <w:rsid w:val="006C4060"/>
    <w:rsid w:val="006C5D43"/>
    <w:rsid w:val="006C5EC9"/>
    <w:rsid w:val="006C6059"/>
    <w:rsid w:val="006C7522"/>
    <w:rsid w:val="006D03A4"/>
    <w:rsid w:val="006D4E50"/>
    <w:rsid w:val="006D50D9"/>
    <w:rsid w:val="006D6F08"/>
    <w:rsid w:val="006D7A3C"/>
    <w:rsid w:val="006E062C"/>
    <w:rsid w:val="006E2758"/>
    <w:rsid w:val="006E28B7"/>
    <w:rsid w:val="006E3310"/>
    <w:rsid w:val="006E4E39"/>
    <w:rsid w:val="006E565E"/>
    <w:rsid w:val="006E5C80"/>
    <w:rsid w:val="006E673D"/>
    <w:rsid w:val="006E7D3B"/>
    <w:rsid w:val="006F0430"/>
    <w:rsid w:val="006F0ADA"/>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F27"/>
    <w:rsid w:val="007571E1"/>
    <w:rsid w:val="00757475"/>
    <w:rsid w:val="00757795"/>
    <w:rsid w:val="007604B2"/>
    <w:rsid w:val="0076060C"/>
    <w:rsid w:val="00764D79"/>
    <w:rsid w:val="00765281"/>
    <w:rsid w:val="00766BAD"/>
    <w:rsid w:val="00767FBE"/>
    <w:rsid w:val="00770093"/>
    <w:rsid w:val="00771E8F"/>
    <w:rsid w:val="007730BD"/>
    <w:rsid w:val="0077347F"/>
    <w:rsid w:val="007739FB"/>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6C01"/>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E7A"/>
    <w:rsid w:val="007E26CF"/>
    <w:rsid w:val="007E2917"/>
    <w:rsid w:val="007E331C"/>
    <w:rsid w:val="007E4610"/>
    <w:rsid w:val="007E4715"/>
    <w:rsid w:val="007E505B"/>
    <w:rsid w:val="007E6E23"/>
    <w:rsid w:val="007E7091"/>
    <w:rsid w:val="007E7CAF"/>
    <w:rsid w:val="008019D4"/>
    <w:rsid w:val="00802B79"/>
    <w:rsid w:val="00803FAE"/>
    <w:rsid w:val="0080564D"/>
    <w:rsid w:val="00805667"/>
    <w:rsid w:val="00805CC2"/>
    <w:rsid w:val="0080605F"/>
    <w:rsid w:val="00806ACB"/>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4711"/>
    <w:rsid w:val="00894A88"/>
    <w:rsid w:val="00895386"/>
    <w:rsid w:val="008A21FF"/>
    <w:rsid w:val="008A2CE2"/>
    <w:rsid w:val="008A30AC"/>
    <w:rsid w:val="008A438D"/>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51F"/>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B5"/>
    <w:rsid w:val="00925FFA"/>
    <w:rsid w:val="0093125F"/>
    <w:rsid w:val="00931BD9"/>
    <w:rsid w:val="009368F3"/>
    <w:rsid w:val="00937D82"/>
    <w:rsid w:val="009406CC"/>
    <w:rsid w:val="00940736"/>
    <w:rsid w:val="00941636"/>
    <w:rsid w:val="0094294A"/>
    <w:rsid w:val="0094301D"/>
    <w:rsid w:val="00943742"/>
    <w:rsid w:val="009440AC"/>
    <w:rsid w:val="00944258"/>
    <w:rsid w:val="0094430A"/>
    <w:rsid w:val="00945541"/>
    <w:rsid w:val="00945C05"/>
    <w:rsid w:val="00946945"/>
    <w:rsid w:val="00947713"/>
    <w:rsid w:val="00950DE7"/>
    <w:rsid w:val="00951001"/>
    <w:rsid w:val="00951502"/>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5C07"/>
    <w:rsid w:val="00986822"/>
    <w:rsid w:val="00986ED7"/>
    <w:rsid w:val="00990630"/>
    <w:rsid w:val="009914D7"/>
    <w:rsid w:val="00991761"/>
    <w:rsid w:val="00994DCA"/>
    <w:rsid w:val="00995919"/>
    <w:rsid w:val="00995D66"/>
    <w:rsid w:val="009960EC"/>
    <w:rsid w:val="009970DD"/>
    <w:rsid w:val="009A0FBA"/>
    <w:rsid w:val="009A1601"/>
    <w:rsid w:val="009A1FFA"/>
    <w:rsid w:val="009A2342"/>
    <w:rsid w:val="009A247C"/>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261"/>
    <w:rsid w:val="009C5998"/>
    <w:rsid w:val="009D0467"/>
    <w:rsid w:val="009D35E9"/>
    <w:rsid w:val="009D4315"/>
    <w:rsid w:val="009D4FF0"/>
    <w:rsid w:val="009D703C"/>
    <w:rsid w:val="009D718F"/>
    <w:rsid w:val="009E068F"/>
    <w:rsid w:val="009E0C66"/>
    <w:rsid w:val="009E1018"/>
    <w:rsid w:val="009E14E0"/>
    <w:rsid w:val="009E17F5"/>
    <w:rsid w:val="009E1A1A"/>
    <w:rsid w:val="009E2217"/>
    <w:rsid w:val="009E2A5E"/>
    <w:rsid w:val="009E35DB"/>
    <w:rsid w:val="009E364C"/>
    <w:rsid w:val="009E47A3"/>
    <w:rsid w:val="009E53C9"/>
    <w:rsid w:val="009E5532"/>
    <w:rsid w:val="009E6420"/>
    <w:rsid w:val="009E75A8"/>
    <w:rsid w:val="009F023A"/>
    <w:rsid w:val="009F08F3"/>
    <w:rsid w:val="009F0DAD"/>
    <w:rsid w:val="009F3033"/>
    <w:rsid w:val="009F344F"/>
    <w:rsid w:val="009F4660"/>
    <w:rsid w:val="009F4DD1"/>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3DE8"/>
    <w:rsid w:val="00A24077"/>
    <w:rsid w:val="00A24937"/>
    <w:rsid w:val="00A24B49"/>
    <w:rsid w:val="00A25656"/>
    <w:rsid w:val="00A264A9"/>
    <w:rsid w:val="00A270D6"/>
    <w:rsid w:val="00A273CD"/>
    <w:rsid w:val="00A2744E"/>
    <w:rsid w:val="00A27785"/>
    <w:rsid w:val="00A2787D"/>
    <w:rsid w:val="00A27C60"/>
    <w:rsid w:val="00A30187"/>
    <w:rsid w:val="00A3371A"/>
    <w:rsid w:val="00A3448A"/>
    <w:rsid w:val="00A34BD7"/>
    <w:rsid w:val="00A36297"/>
    <w:rsid w:val="00A37679"/>
    <w:rsid w:val="00A377EA"/>
    <w:rsid w:val="00A37860"/>
    <w:rsid w:val="00A40B8D"/>
    <w:rsid w:val="00A41E2B"/>
    <w:rsid w:val="00A42316"/>
    <w:rsid w:val="00A42A69"/>
    <w:rsid w:val="00A42EFB"/>
    <w:rsid w:val="00A435BA"/>
    <w:rsid w:val="00A44950"/>
    <w:rsid w:val="00A45AD0"/>
    <w:rsid w:val="00A45B74"/>
    <w:rsid w:val="00A50B90"/>
    <w:rsid w:val="00A50F03"/>
    <w:rsid w:val="00A52449"/>
    <w:rsid w:val="00A529FB"/>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276E"/>
    <w:rsid w:val="00A739D0"/>
    <w:rsid w:val="00A761D4"/>
    <w:rsid w:val="00A77943"/>
    <w:rsid w:val="00A77EC4"/>
    <w:rsid w:val="00A8109F"/>
    <w:rsid w:val="00A84554"/>
    <w:rsid w:val="00A8479A"/>
    <w:rsid w:val="00A858AB"/>
    <w:rsid w:val="00A86821"/>
    <w:rsid w:val="00A87FD4"/>
    <w:rsid w:val="00A919CD"/>
    <w:rsid w:val="00A92879"/>
    <w:rsid w:val="00A9442A"/>
    <w:rsid w:val="00A949E2"/>
    <w:rsid w:val="00A94A5A"/>
    <w:rsid w:val="00A958FB"/>
    <w:rsid w:val="00A96D82"/>
    <w:rsid w:val="00AA016F"/>
    <w:rsid w:val="00AA09BB"/>
    <w:rsid w:val="00AA1ED6"/>
    <w:rsid w:val="00AA2574"/>
    <w:rsid w:val="00AA4818"/>
    <w:rsid w:val="00AA51D6"/>
    <w:rsid w:val="00AB0BC8"/>
    <w:rsid w:val="00AB0E01"/>
    <w:rsid w:val="00AB11CA"/>
    <w:rsid w:val="00AB134C"/>
    <w:rsid w:val="00AB14D9"/>
    <w:rsid w:val="00AB44FE"/>
    <w:rsid w:val="00AB4AB8"/>
    <w:rsid w:val="00AB4BBC"/>
    <w:rsid w:val="00AB4E1F"/>
    <w:rsid w:val="00AB655E"/>
    <w:rsid w:val="00AC007F"/>
    <w:rsid w:val="00AC1E8C"/>
    <w:rsid w:val="00AC2ECD"/>
    <w:rsid w:val="00AC3119"/>
    <w:rsid w:val="00AC3974"/>
    <w:rsid w:val="00AC49FB"/>
    <w:rsid w:val="00AC5A10"/>
    <w:rsid w:val="00AC5FDF"/>
    <w:rsid w:val="00AC6CCA"/>
    <w:rsid w:val="00AD0822"/>
    <w:rsid w:val="00AD0AA3"/>
    <w:rsid w:val="00AD1865"/>
    <w:rsid w:val="00AD31AC"/>
    <w:rsid w:val="00AD38EE"/>
    <w:rsid w:val="00AD3F94"/>
    <w:rsid w:val="00AD4A5A"/>
    <w:rsid w:val="00AD4FB2"/>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3CD6"/>
    <w:rsid w:val="00B05084"/>
    <w:rsid w:val="00B0619C"/>
    <w:rsid w:val="00B06CD9"/>
    <w:rsid w:val="00B06F52"/>
    <w:rsid w:val="00B1182D"/>
    <w:rsid w:val="00B12BF3"/>
    <w:rsid w:val="00B1351F"/>
    <w:rsid w:val="00B13E02"/>
    <w:rsid w:val="00B14B4A"/>
    <w:rsid w:val="00B157F9"/>
    <w:rsid w:val="00B20256"/>
    <w:rsid w:val="00B20D09"/>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461D1"/>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6B2B"/>
    <w:rsid w:val="00B673D0"/>
    <w:rsid w:val="00B71212"/>
    <w:rsid w:val="00B72A93"/>
    <w:rsid w:val="00B739F6"/>
    <w:rsid w:val="00B75796"/>
    <w:rsid w:val="00B76635"/>
    <w:rsid w:val="00B775EE"/>
    <w:rsid w:val="00B77EC3"/>
    <w:rsid w:val="00B808DF"/>
    <w:rsid w:val="00B81A6C"/>
    <w:rsid w:val="00B81B51"/>
    <w:rsid w:val="00B85804"/>
    <w:rsid w:val="00B85DE5"/>
    <w:rsid w:val="00B872E6"/>
    <w:rsid w:val="00B90C30"/>
    <w:rsid w:val="00B90F73"/>
    <w:rsid w:val="00B93B59"/>
    <w:rsid w:val="00B9406A"/>
    <w:rsid w:val="00B94CD0"/>
    <w:rsid w:val="00B956B1"/>
    <w:rsid w:val="00B9700A"/>
    <w:rsid w:val="00BA0844"/>
    <w:rsid w:val="00BA2280"/>
    <w:rsid w:val="00BA2A08"/>
    <w:rsid w:val="00BA4AEB"/>
    <w:rsid w:val="00BA56D2"/>
    <w:rsid w:val="00BA76E0"/>
    <w:rsid w:val="00BB1182"/>
    <w:rsid w:val="00BB168A"/>
    <w:rsid w:val="00BB1918"/>
    <w:rsid w:val="00BB1DDC"/>
    <w:rsid w:val="00BB29C6"/>
    <w:rsid w:val="00BB2A25"/>
    <w:rsid w:val="00BB3BC6"/>
    <w:rsid w:val="00BB3D0F"/>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27C1"/>
    <w:rsid w:val="00BD36A3"/>
    <w:rsid w:val="00BD48AC"/>
    <w:rsid w:val="00BD5CFF"/>
    <w:rsid w:val="00BD5F1A"/>
    <w:rsid w:val="00BE0556"/>
    <w:rsid w:val="00BE0BCF"/>
    <w:rsid w:val="00BE1234"/>
    <w:rsid w:val="00BE13A1"/>
    <w:rsid w:val="00BE17C1"/>
    <w:rsid w:val="00BE2FA6"/>
    <w:rsid w:val="00BE333F"/>
    <w:rsid w:val="00BE6866"/>
    <w:rsid w:val="00BE69F9"/>
    <w:rsid w:val="00BE7406"/>
    <w:rsid w:val="00BE7603"/>
    <w:rsid w:val="00BF3279"/>
    <w:rsid w:val="00BF6171"/>
    <w:rsid w:val="00BF6358"/>
    <w:rsid w:val="00BF63D2"/>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6DA3"/>
    <w:rsid w:val="00C3719D"/>
    <w:rsid w:val="00C379D7"/>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81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A4E09"/>
    <w:rsid w:val="00CA6D3F"/>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6E8B"/>
    <w:rsid w:val="00CF70E2"/>
    <w:rsid w:val="00CF7559"/>
    <w:rsid w:val="00D02B51"/>
    <w:rsid w:val="00D030F2"/>
    <w:rsid w:val="00D0319F"/>
    <w:rsid w:val="00D032B0"/>
    <w:rsid w:val="00D0349B"/>
    <w:rsid w:val="00D06197"/>
    <w:rsid w:val="00D0734A"/>
    <w:rsid w:val="00D07E78"/>
    <w:rsid w:val="00D10249"/>
    <w:rsid w:val="00D10A06"/>
    <w:rsid w:val="00D1147F"/>
    <w:rsid w:val="00D115C3"/>
    <w:rsid w:val="00D11897"/>
    <w:rsid w:val="00D12629"/>
    <w:rsid w:val="00D13135"/>
    <w:rsid w:val="00D13C5E"/>
    <w:rsid w:val="00D13E4E"/>
    <w:rsid w:val="00D153ED"/>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22D"/>
    <w:rsid w:val="00D53966"/>
    <w:rsid w:val="00D546FF"/>
    <w:rsid w:val="00D55AD5"/>
    <w:rsid w:val="00D56431"/>
    <w:rsid w:val="00D5679F"/>
    <w:rsid w:val="00D576CA"/>
    <w:rsid w:val="00D61AF5"/>
    <w:rsid w:val="00D635C6"/>
    <w:rsid w:val="00D652B5"/>
    <w:rsid w:val="00D652EB"/>
    <w:rsid w:val="00D66155"/>
    <w:rsid w:val="00D6650A"/>
    <w:rsid w:val="00D705DE"/>
    <w:rsid w:val="00D708B0"/>
    <w:rsid w:val="00D71671"/>
    <w:rsid w:val="00D721DF"/>
    <w:rsid w:val="00D72A8C"/>
    <w:rsid w:val="00D737EB"/>
    <w:rsid w:val="00D749AF"/>
    <w:rsid w:val="00D77B1D"/>
    <w:rsid w:val="00D8021F"/>
    <w:rsid w:val="00D80383"/>
    <w:rsid w:val="00D80AB6"/>
    <w:rsid w:val="00D81EF3"/>
    <w:rsid w:val="00D823C6"/>
    <w:rsid w:val="00D83A4C"/>
    <w:rsid w:val="00D83A9D"/>
    <w:rsid w:val="00D83ADA"/>
    <w:rsid w:val="00D86CA3"/>
    <w:rsid w:val="00D871CE"/>
    <w:rsid w:val="00D905FB"/>
    <w:rsid w:val="00D9196D"/>
    <w:rsid w:val="00D92982"/>
    <w:rsid w:val="00D9404F"/>
    <w:rsid w:val="00D9524D"/>
    <w:rsid w:val="00DA076B"/>
    <w:rsid w:val="00DA1BEB"/>
    <w:rsid w:val="00DA2196"/>
    <w:rsid w:val="00DA2D6F"/>
    <w:rsid w:val="00DA305E"/>
    <w:rsid w:val="00DA306A"/>
    <w:rsid w:val="00DA30CA"/>
    <w:rsid w:val="00DA4D3C"/>
    <w:rsid w:val="00DA5417"/>
    <w:rsid w:val="00DA56E8"/>
    <w:rsid w:val="00DA6D19"/>
    <w:rsid w:val="00DB0A9F"/>
    <w:rsid w:val="00DB138B"/>
    <w:rsid w:val="00DB377D"/>
    <w:rsid w:val="00DB526E"/>
    <w:rsid w:val="00DB60B2"/>
    <w:rsid w:val="00DB6A1E"/>
    <w:rsid w:val="00DC073E"/>
    <w:rsid w:val="00DC0DF0"/>
    <w:rsid w:val="00DC2D36"/>
    <w:rsid w:val="00DC53EF"/>
    <w:rsid w:val="00DC583F"/>
    <w:rsid w:val="00DC6F0F"/>
    <w:rsid w:val="00DC7376"/>
    <w:rsid w:val="00DD50AD"/>
    <w:rsid w:val="00DD6610"/>
    <w:rsid w:val="00DD7927"/>
    <w:rsid w:val="00DE012E"/>
    <w:rsid w:val="00DE09F6"/>
    <w:rsid w:val="00DE0C0F"/>
    <w:rsid w:val="00DE117F"/>
    <w:rsid w:val="00DE20D2"/>
    <w:rsid w:val="00DE22D0"/>
    <w:rsid w:val="00DE3BB5"/>
    <w:rsid w:val="00DE5608"/>
    <w:rsid w:val="00DE58D0"/>
    <w:rsid w:val="00DE5A7E"/>
    <w:rsid w:val="00DE5C83"/>
    <w:rsid w:val="00DE654F"/>
    <w:rsid w:val="00DF0607"/>
    <w:rsid w:val="00DF0B6E"/>
    <w:rsid w:val="00DF15E0"/>
    <w:rsid w:val="00DF214E"/>
    <w:rsid w:val="00DF37A0"/>
    <w:rsid w:val="00DF3ADD"/>
    <w:rsid w:val="00DF580E"/>
    <w:rsid w:val="00DF58BE"/>
    <w:rsid w:val="00DF7464"/>
    <w:rsid w:val="00DF78AB"/>
    <w:rsid w:val="00E00B83"/>
    <w:rsid w:val="00E03399"/>
    <w:rsid w:val="00E04A40"/>
    <w:rsid w:val="00E07CBA"/>
    <w:rsid w:val="00E109F4"/>
    <w:rsid w:val="00E110E7"/>
    <w:rsid w:val="00E11B20"/>
    <w:rsid w:val="00E11BB7"/>
    <w:rsid w:val="00E14B7A"/>
    <w:rsid w:val="00E15612"/>
    <w:rsid w:val="00E16462"/>
    <w:rsid w:val="00E16753"/>
    <w:rsid w:val="00E17CED"/>
    <w:rsid w:val="00E17FA2"/>
    <w:rsid w:val="00E20732"/>
    <w:rsid w:val="00E210F9"/>
    <w:rsid w:val="00E22330"/>
    <w:rsid w:val="00E234A3"/>
    <w:rsid w:val="00E259F7"/>
    <w:rsid w:val="00E26C75"/>
    <w:rsid w:val="00E30B5A"/>
    <w:rsid w:val="00E3123D"/>
    <w:rsid w:val="00E31461"/>
    <w:rsid w:val="00E31D43"/>
    <w:rsid w:val="00E32608"/>
    <w:rsid w:val="00E32B80"/>
    <w:rsid w:val="00E34188"/>
    <w:rsid w:val="00E34B6E"/>
    <w:rsid w:val="00E35559"/>
    <w:rsid w:val="00E35D40"/>
    <w:rsid w:val="00E3723A"/>
    <w:rsid w:val="00E37860"/>
    <w:rsid w:val="00E37A25"/>
    <w:rsid w:val="00E446F1"/>
    <w:rsid w:val="00E4530D"/>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0F95"/>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5764"/>
    <w:rsid w:val="00E758EC"/>
    <w:rsid w:val="00E8234C"/>
    <w:rsid w:val="00E82819"/>
    <w:rsid w:val="00E831E3"/>
    <w:rsid w:val="00E83AA9"/>
    <w:rsid w:val="00E84309"/>
    <w:rsid w:val="00E84D44"/>
    <w:rsid w:val="00E85928"/>
    <w:rsid w:val="00E85AA1"/>
    <w:rsid w:val="00E861AC"/>
    <w:rsid w:val="00E86BE2"/>
    <w:rsid w:val="00E86CAB"/>
    <w:rsid w:val="00E86D4B"/>
    <w:rsid w:val="00E87822"/>
    <w:rsid w:val="00E90395"/>
    <w:rsid w:val="00E90E49"/>
    <w:rsid w:val="00E917F9"/>
    <w:rsid w:val="00E9291C"/>
    <w:rsid w:val="00E93FFE"/>
    <w:rsid w:val="00E944D0"/>
    <w:rsid w:val="00E94F8A"/>
    <w:rsid w:val="00E95759"/>
    <w:rsid w:val="00E96CEF"/>
    <w:rsid w:val="00E9728B"/>
    <w:rsid w:val="00EA3049"/>
    <w:rsid w:val="00EA3B00"/>
    <w:rsid w:val="00EA3B7B"/>
    <w:rsid w:val="00EA4782"/>
    <w:rsid w:val="00EA5ECA"/>
    <w:rsid w:val="00EA68E5"/>
    <w:rsid w:val="00EA7A41"/>
    <w:rsid w:val="00EB077B"/>
    <w:rsid w:val="00EB0F1A"/>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4D6"/>
    <w:rsid w:val="00ED7C92"/>
    <w:rsid w:val="00EE001B"/>
    <w:rsid w:val="00EE02BF"/>
    <w:rsid w:val="00EE0F4B"/>
    <w:rsid w:val="00EE2E55"/>
    <w:rsid w:val="00EE48C7"/>
    <w:rsid w:val="00EF150C"/>
    <w:rsid w:val="00EF18FE"/>
    <w:rsid w:val="00EF2C23"/>
    <w:rsid w:val="00EF4EF4"/>
    <w:rsid w:val="00EF5787"/>
    <w:rsid w:val="00EF5FEB"/>
    <w:rsid w:val="00EF60D0"/>
    <w:rsid w:val="00F0041E"/>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06CA"/>
    <w:rsid w:val="00F11762"/>
    <w:rsid w:val="00F12380"/>
    <w:rsid w:val="00F12749"/>
    <w:rsid w:val="00F1381A"/>
    <w:rsid w:val="00F15FA5"/>
    <w:rsid w:val="00F17D24"/>
    <w:rsid w:val="00F20557"/>
    <w:rsid w:val="00F209B7"/>
    <w:rsid w:val="00F228A9"/>
    <w:rsid w:val="00F2360A"/>
    <w:rsid w:val="00F2376F"/>
    <w:rsid w:val="00F243D8"/>
    <w:rsid w:val="00F2461A"/>
    <w:rsid w:val="00F24B15"/>
    <w:rsid w:val="00F2738F"/>
    <w:rsid w:val="00F27D84"/>
    <w:rsid w:val="00F30828"/>
    <w:rsid w:val="00F30F8A"/>
    <w:rsid w:val="00F313D6"/>
    <w:rsid w:val="00F32A36"/>
    <w:rsid w:val="00F34479"/>
    <w:rsid w:val="00F37147"/>
    <w:rsid w:val="00F37643"/>
    <w:rsid w:val="00F40D35"/>
    <w:rsid w:val="00F40D80"/>
    <w:rsid w:val="00F40F0C"/>
    <w:rsid w:val="00F41CA6"/>
    <w:rsid w:val="00F460D7"/>
    <w:rsid w:val="00F4766C"/>
    <w:rsid w:val="00F507D1"/>
    <w:rsid w:val="00F519CE"/>
    <w:rsid w:val="00F51ADA"/>
    <w:rsid w:val="00F51E49"/>
    <w:rsid w:val="00F52DD6"/>
    <w:rsid w:val="00F55744"/>
    <w:rsid w:val="00F60286"/>
    <w:rsid w:val="00F607C5"/>
    <w:rsid w:val="00F60DEA"/>
    <w:rsid w:val="00F60FBB"/>
    <w:rsid w:val="00F6302A"/>
    <w:rsid w:val="00F63F36"/>
    <w:rsid w:val="00F63FBC"/>
    <w:rsid w:val="00F64C2B"/>
    <w:rsid w:val="00F651BE"/>
    <w:rsid w:val="00F67AEA"/>
    <w:rsid w:val="00F67F53"/>
    <w:rsid w:val="00F703BE"/>
    <w:rsid w:val="00F711DF"/>
    <w:rsid w:val="00F71ED5"/>
    <w:rsid w:val="00F71F69"/>
    <w:rsid w:val="00F72B72"/>
    <w:rsid w:val="00F74A9A"/>
    <w:rsid w:val="00F74BB9"/>
    <w:rsid w:val="00F75582"/>
    <w:rsid w:val="00F75653"/>
    <w:rsid w:val="00F75670"/>
    <w:rsid w:val="00F76EFA"/>
    <w:rsid w:val="00F804BE"/>
    <w:rsid w:val="00F817CE"/>
    <w:rsid w:val="00F81F40"/>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8CF"/>
    <w:rsid w:val="00FA4542"/>
    <w:rsid w:val="00FB0D13"/>
    <w:rsid w:val="00FB2943"/>
    <w:rsid w:val="00FB333C"/>
    <w:rsid w:val="00FB46B2"/>
    <w:rsid w:val="00FB4C80"/>
    <w:rsid w:val="00FB665D"/>
    <w:rsid w:val="00FB6A6A"/>
    <w:rsid w:val="00FC2919"/>
    <w:rsid w:val="00FC6B65"/>
    <w:rsid w:val="00FC71F4"/>
    <w:rsid w:val="00FC7429"/>
    <w:rsid w:val="00FD07F6"/>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82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868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821"/>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spacing w:after="0"/>
      <w:ind w:left="284"/>
    </w:pPr>
    <w:rPr>
      <w:rFonts w:cs="Arial"/>
      <w:bCs/>
      <w:sz w:val="18"/>
      <w:szCs w:val="18"/>
      <w:lang w:eastAsia="en-GB"/>
    </w:rPr>
  </w:style>
  <w:style w:type="paragraph" w:customStyle="1" w:styleId="NW">
    <w:name w:val="NW"/>
    <w:basedOn w:val="Normal"/>
    <w:rsid w:val="00C36DA3"/>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5NUHHDQN7SK2-1476151046-47377</_dlc_DocId>
    <_dlc_DocIdUrl xmlns="f166a696-7b5b-4ccd-9f0c-ffde0cceec81">
      <Url>https://ericsson.sharepoint.com/sites/star/_layouts/15/DocIdRedir.aspx?ID=5NUHHDQN7SK2-1476151046-47377</Url>
      <Description>5NUHHDQN7SK2-1476151046-47377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d8762117-8292-4133-b1c7-eab5c6487cfd"/>
    <ds:schemaRef ds:uri="http://schemas.microsoft.com/sharepoint/v4"/>
    <ds:schemaRef ds:uri="http://schemas.microsoft.com/office/2006/metadata/properties"/>
    <ds:schemaRef ds:uri="http://purl.org/dc/terms/"/>
    <ds:schemaRef ds:uri="611109f9-ed58-4498-a270-1fb2086a5321"/>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9129DA40-81F9-4055-B045-DE6AC0231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5.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6.xml><?xml version="1.0" encoding="utf-8"?>
<ds:datastoreItem xmlns:ds="http://schemas.openxmlformats.org/officeDocument/2006/customXml" ds:itemID="{77F9C9D3-18B0-4A35-915B-78579DC5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1379</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2019-05-02T15:09:00Z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0acb0b1e-360a-4913-8b35-6564f4c90bfb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y fmtid="{D5CDD505-2E9C-101B-9397-08002B2CF9AE}" pid="14" name="AuthorIds_UIVersion_9216">
    <vt:lpwstr>170</vt:lpwstr>
  </property>
</Properties>
</file>